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44A55" w14:textId="200CB77C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AD0662" w:rsidRPr="00AD0662">
        <w:t>2</w:t>
      </w:r>
      <w:r w:rsidRPr="00CE0424">
        <w:t>#</w:t>
      </w:r>
      <w:r w:rsidR="00AD0662">
        <w:t>10</w:t>
      </w:r>
      <w:r w:rsidR="009C271E">
        <w:t>5</w:t>
      </w:r>
      <w:r w:rsidRPr="00CE0424">
        <w:tab/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9C271E">
        <w:rPr>
          <w:sz w:val="32"/>
          <w:szCs w:val="32"/>
        </w:rPr>
        <w:t>9</w:t>
      </w:r>
      <w:r w:rsidR="0056257E">
        <w:rPr>
          <w:sz w:val="32"/>
          <w:szCs w:val="32"/>
        </w:rPr>
        <w:t>01413</w:t>
      </w:r>
    </w:p>
    <w:p w14:paraId="5E855024" w14:textId="2CF3FF2B" w:rsidR="00D537A2" w:rsidRPr="00D537A2" w:rsidRDefault="00623E65" w:rsidP="00D537A2">
      <w:pPr>
        <w:pStyle w:val="3GPPHeader"/>
      </w:pPr>
      <w:bookmarkStart w:id="0" w:name="_Hlk532304374"/>
      <w:r>
        <w:t>Athens, Greece</w:t>
      </w:r>
      <w:r w:rsidRPr="00E633B6">
        <w:t xml:space="preserve">, </w:t>
      </w:r>
      <w:r>
        <w:t>25</w:t>
      </w:r>
      <w:r w:rsidRPr="00D7303F">
        <w:rPr>
          <w:vertAlign w:val="superscript"/>
        </w:rPr>
        <w:t>th</w:t>
      </w:r>
      <w:r>
        <w:t xml:space="preserve"> February</w:t>
      </w:r>
      <w:r w:rsidRPr="00E633B6">
        <w:t xml:space="preserve"> – </w:t>
      </w:r>
      <w:r>
        <w:t>1</w:t>
      </w:r>
      <w:r w:rsidRPr="00D7303F">
        <w:rPr>
          <w:vertAlign w:val="superscript"/>
        </w:rPr>
        <w:t>st</w:t>
      </w:r>
      <w:r>
        <w:t xml:space="preserve"> March 2019</w:t>
      </w:r>
      <w:bookmarkEnd w:id="0"/>
      <w:r w:rsidR="00D537A2" w:rsidRPr="00D537A2">
        <w:tab/>
      </w:r>
      <w:bookmarkStart w:id="1" w:name="_Hlk525641008"/>
    </w:p>
    <w:bookmarkEnd w:id="1"/>
    <w:p w14:paraId="587F5280" w14:textId="77777777" w:rsidR="00E90E49" w:rsidRPr="00CE0424" w:rsidRDefault="00E90E49" w:rsidP="00357380">
      <w:pPr>
        <w:pStyle w:val="3GPPHeader"/>
      </w:pPr>
    </w:p>
    <w:p w14:paraId="278CDBEF" w14:textId="3F7B71EA" w:rsidR="00E90E49" w:rsidRPr="003E4072" w:rsidRDefault="00E90E49" w:rsidP="00311702">
      <w:pPr>
        <w:pStyle w:val="3GPPHeader"/>
        <w:rPr>
          <w:sz w:val="22"/>
          <w:szCs w:val="22"/>
          <w:lang w:val="en-US"/>
        </w:rPr>
      </w:pPr>
      <w:r w:rsidRPr="003E4072">
        <w:rPr>
          <w:sz w:val="22"/>
          <w:szCs w:val="22"/>
          <w:lang w:val="en-US"/>
        </w:rPr>
        <w:t>Agenda Item:</w:t>
      </w:r>
      <w:r w:rsidRPr="003E4072">
        <w:rPr>
          <w:sz w:val="22"/>
          <w:szCs w:val="22"/>
          <w:lang w:val="en-US"/>
        </w:rPr>
        <w:tab/>
      </w:r>
      <w:r w:rsidR="00B7268E" w:rsidRPr="003E4072">
        <w:rPr>
          <w:sz w:val="22"/>
          <w:szCs w:val="22"/>
          <w:lang w:val="en-US"/>
        </w:rPr>
        <w:t>1</w:t>
      </w:r>
      <w:r w:rsidR="005B65CC">
        <w:rPr>
          <w:sz w:val="22"/>
          <w:szCs w:val="22"/>
          <w:lang w:val="en-US"/>
        </w:rPr>
        <w:t>1.</w:t>
      </w:r>
      <w:r w:rsidR="00623E65">
        <w:rPr>
          <w:sz w:val="22"/>
          <w:szCs w:val="22"/>
          <w:lang w:val="en-US"/>
        </w:rPr>
        <w:t>10.5</w:t>
      </w:r>
    </w:p>
    <w:p w14:paraId="61DE14B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FCDE031" w14:textId="69E71BA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309C1">
        <w:rPr>
          <w:sz w:val="22"/>
          <w:szCs w:val="22"/>
        </w:rPr>
        <w:t>Fast MCG recovery</w:t>
      </w:r>
      <w:r w:rsidR="0014530F">
        <w:rPr>
          <w:sz w:val="22"/>
          <w:szCs w:val="22"/>
        </w:rPr>
        <w:t xml:space="preserve"> </w:t>
      </w:r>
      <w:r w:rsidR="009C7598" w:rsidRPr="00F76AD9">
        <w:rPr>
          <w:sz w:val="22"/>
          <w:szCs w:val="22"/>
        </w:rPr>
        <w:t xml:space="preserve">in </w:t>
      </w:r>
      <w:r w:rsidR="00830ADF">
        <w:rPr>
          <w:sz w:val="22"/>
          <w:szCs w:val="22"/>
        </w:rPr>
        <w:t>MR-DC</w:t>
      </w:r>
    </w:p>
    <w:p w14:paraId="381E6941" w14:textId="26B3221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7268E">
        <w:rPr>
          <w:sz w:val="22"/>
          <w:szCs w:val="22"/>
        </w:rPr>
        <w:t>Discussion, Decisio</w:t>
      </w:r>
      <w:r w:rsidR="00290F48">
        <w:rPr>
          <w:sz w:val="22"/>
          <w:szCs w:val="22"/>
        </w:rPr>
        <w:t>n</w:t>
      </w:r>
    </w:p>
    <w:p w14:paraId="01B8B7F6" w14:textId="77777777" w:rsidR="00E90E49" w:rsidRPr="00CE0424" w:rsidRDefault="00E90E49" w:rsidP="00E90E49"/>
    <w:p w14:paraId="267607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681437D" w14:textId="41618D6D" w:rsidR="00BE42CF" w:rsidRDefault="00C4623D" w:rsidP="009C7598">
      <w:pPr>
        <w:spacing w:after="120"/>
        <w:jc w:val="both"/>
        <w:rPr>
          <w:rFonts w:ascii="Arial" w:hAnsi="Arial"/>
          <w:lang w:eastAsia="zh-CN"/>
        </w:rPr>
      </w:pPr>
      <w:bookmarkStart w:id="2" w:name="_Ref178064866"/>
      <w:r>
        <w:rPr>
          <w:rFonts w:ascii="Arial" w:hAnsi="Arial"/>
          <w:lang w:eastAsia="zh-CN"/>
        </w:rPr>
        <w:t>RAN plenary #81 approved the WID on</w:t>
      </w:r>
      <w:r w:rsidR="00240F57">
        <w:rPr>
          <w:rFonts w:ascii="Arial" w:hAnsi="Arial"/>
          <w:lang w:eastAsia="zh-CN"/>
        </w:rPr>
        <w:t xml:space="preserve"> </w:t>
      </w:r>
      <w:r w:rsidR="0013409A">
        <w:rPr>
          <w:rFonts w:ascii="Arial" w:hAnsi="Arial"/>
          <w:lang w:eastAsia="zh-CN"/>
        </w:rPr>
        <w:t>DC and CA enhancements includ</w:t>
      </w:r>
      <w:r>
        <w:rPr>
          <w:rFonts w:ascii="Arial" w:hAnsi="Arial"/>
          <w:lang w:eastAsia="zh-CN"/>
        </w:rPr>
        <w:t>ing</w:t>
      </w:r>
      <w:r w:rsidR="0013409A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 xml:space="preserve">among others </w:t>
      </w:r>
      <w:r w:rsidR="0013409A">
        <w:rPr>
          <w:rFonts w:ascii="Arial" w:hAnsi="Arial"/>
          <w:lang w:eastAsia="zh-CN"/>
        </w:rPr>
        <w:t>the following objective:</w:t>
      </w:r>
    </w:p>
    <w:p w14:paraId="6075D7EB" w14:textId="77777777" w:rsidR="00BE42CF" w:rsidRPr="0013409A" w:rsidRDefault="00BE42CF" w:rsidP="0013409A">
      <w:pPr>
        <w:spacing w:after="0"/>
        <w:ind w:left="720"/>
        <w:jc w:val="both"/>
        <w:rPr>
          <w:bCs/>
          <w:i/>
          <w:lang w:val="en-US"/>
        </w:rPr>
      </w:pPr>
      <w:r w:rsidRPr="0013409A">
        <w:rPr>
          <w:b/>
          <w:i/>
          <w:lang w:val="en-US"/>
        </w:rPr>
        <w:t xml:space="preserve">Fast recovery: </w:t>
      </w:r>
      <w:r w:rsidRPr="0013409A">
        <w:rPr>
          <w:i/>
          <w:lang w:val="en-US"/>
        </w:rPr>
        <w:t>Support fast recovery of MCG link e.g. by utilizing the SCG link and split SRBs for recovery during MCG failure while operating under MR-DC. [RAN2, RAN3]</w:t>
      </w:r>
    </w:p>
    <w:p w14:paraId="23E94B15" w14:textId="77777777" w:rsidR="00BE42CF" w:rsidRPr="0013409A" w:rsidRDefault="00BE42CF" w:rsidP="00BE42CF">
      <w:pPr>
        <w:numPr>
          <w:ilvl w:val="1"/>
          <w:numId w:val="32"/>
        </w:numPr>
        <w:spacing w:after="0"/>
        <w:jc w:val="both"/>
        <w:rPr>
          <w:bCs/>
          <w:i/>
          <w:lang w:val="en-US"/>
        </w:rPr>
      </w:pPr>
      <w:r w:rsidRPr="0013409A">
        <w:rPr>
          <w:bCs/>
          <w:i/>
          <w:lang w:val="en-US"/>
        </w:rPr>
        <w:t xml:space="preserve">This objective </w:t>
      </w:r>
      <w:bookmarkStart w:id="3" w:name="_GoBack"/>
      <w:bookmarkEnd w:id="3"/>
      <w:r w:rsidRPr="0013409A">
        <w:rPr>
          <w:bCs/>
          <w:i/>
          <w:lang w:val="en-US"/>
        </w:rPr>
        <w:t>applies to MR-DC and NR-NR DC</w:t>
      </w:r>
    </w:p>
    <w:p w14:paraId="31288C3A" w14:textId="77777777" w:rsidR="00BE42CF" w:rsidRDefault="00BE42CF" w:rsidP="009C7598">
      <w:pPr>
        <w:spacing w:after="120"/>
        <w:jc w:val="both"/>
        <w:rPr>
          <w:rFonts w:ascii="Arial" w:hAnsi="Arial"/>
          <w:lang w:val="en-US" w:eastAsia="zh-CN"/>
        </w:rPr>
      </w:pPr>
    </w:p>
    <w:p w14:paraId="702D5E64" w14:textId="5CE28764" w:rsidR="003C44B9" w:rsidRDefault="00BE42CF" w:rsidP="009C7598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With following justification:</w:t>
      </w:r>
      <w:r w:rsidR="00240F57">
        <w:rPr>
          <w:rFonts w:ascii="Arial" w:hAnsi="Arial"/>
          <w:lang w:eastAsia="zh-CN"/>
        </w:rPr>
        <w:t xml:space="preserve"> </w:t>
      </w:r>
    </w:p>
    <w:p w14:paraId="58800AEB" w14:textId="60F9E473" w:rsidR="00240F57" w:rsidRPr="00240F57" w:rsidRDefault="00240F57" w:rsidP="0013409A">
      <w:pPr>
        <w:tabs>
          <w:tab w:val="num" w:pos="2160"/>
        </w:tabs>
        <w:spacing w:after="0"/>
        <w:ind w:left="567"/>
        <w:jc w:val="both"/>
        <w:rPr>
          <w:bCs/>
          <w:i/>
        </w:rPr>
      </w:pPr>
      <w:r w:rsidRPr="00240F57">
        <w:rPr>
          <w:bCs/>
          <w:i/>
        </w:rPr>
        <w:t xml:space="preserve">For signalling robustness, 3GPP introduced in Rel-15 split signalling radio bearer (SRB) which allows to send RRC messages over LTE and/or NR. Main benefit of split SRB is to add additional robustness. However, in Rel-15, the radio link failure and re-establishment </w:t>
      </w:r>
      <w:proofErr w:type="gramStart"/>
      <w:r w:rsidRPr="00240F57">
        <w:rPr>
          <w:bCs/>
          <w:i/>
        </w:rPr>
        <w:t>is</w:t>
      </w:r>
      <w:proofErr w:type="gramEnd"/>
      <w:r w:rsidRPr="00240F57">
        <w:rPr>
          <w:bCs/>
          <w:i/>
        </w:rPr>
        <w:t xml:space="preserve"> triggered even secondary link is still running. This should be enhanced.</w:t>
      </w:r>
    </w:p>
    <w:p w14:paraId="75A742F7" w14:textId="432FC964" w:rsidR="00240F57" w:rsidRDefault="00240F57" w:rsidP="009C7598">
      <w:pPr>
        <w:spacing w:after="120"/>
        <w:jc w:val="both"/>
        <w:rPr>
          <w:rFonts w:ascii="Arial" w:hAnsi="Arial"/>
          <w:lang w:eastAsia="zh-CN"/>
        </w:rPr>
      </w:pPr>
    </w:p>
    <w:p w14:paraId="131F8F1C" w14:textId="4D66A17C" w:rsidR="009C7598" w:rsidRPr="009C7598" w:rsidRDefault="009F7AF1" w:rsidP="00183F21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this contribution, we </w:t>
      </w:r>
      <w:r w:rsidR="00FB4408">
        <w:rPr>
          <w:rFonts w:ascii="Arial" w:hAnsi="Arial"/>
          <w:lang w:eastAsia="zh-CN"/>
        </w:rPr>
        <w:t>provide a</w:t>
      </w:r>
      <w:r w:rsidR="00771065">
        <w:rPr>
          <w:rFonts w:ascii="Arial" w:hAnsi="Arial"/>
          <w:lang w:eastAsia="zh-CN"/>
        </w:rPr>
        <w:t xml:space="preserve"> solution for fast recovery from MCG RLF </w:t>
      </w:r>
      <w:r w:rsidR="00B65491">
        <w:rPr>
          <w:rFonts w:ascii="Arial" w:hAnsi="Arial"/>
          <w:lang w:eastAsia="zh-CN"/>
        </w:rPr>
        <w:t>for UE in MR-DC and split SRB</w:t>
      </w:r>
      <w:r w:rsidR="005D518D">
        <w:rPr>
          <w:rFonts w:ascii="Arial" w:hAnsi="Arial"/>
          <w:lang w:eastAsia="zh-CN"/>
        </w:rPr>
        <w:t xml:space="preserve"> configured, in which a similar procedure to SCG</w:t>
      </w:r>
      <w:r w:rsidR="00CC335C">
        <w:rPr>
          <w:rFonts w:ascii="Arial" w:hAnsi="Arial"/>
          <w:lang w:eastAsia="zh-CN"/>
        </w:rPr>
        <w:t xml:space="preserve"> </w:t>
      </w:r>
      <w:r w:rsidR="005D518D">
        <w:rPr>
          <w:rFonts w:ascii="Arial" w:hAnsi="Arial"/>
          <w:lang w:eastAsia="zh-CN"/>
        </w:rPr>
        <w:t>Failure</w:t>
      </w:r>
      <w:r w:rsidR="00CC335C">
        <w:rPr>
          <w:rFonts w:ascii="Arial" w:hAnsi="Arial"/>
          <w:lang w:eastAsia="zh-CN"/>
        </w:rPr>
        <w:t xml:space="preserve"> </w:t>
      </w:r>
      <w:r w:rsidR="005D518D">
        <w:rPr>
          <w:rFonts w:ascii="Arial" w:hAnsi="Arial"/>
          <w:lang w:eastAsia="zh-CN"/>
        </w:rPr>
        <w:t xml:space="preserve">Information is introduced to allow the UE to report radio link related issues on the MCG, instead of performing </w:t>
      </w:r>
      <w:r w:rsidR="00CC335C">
        <w:rPr>
          <w:rFonts w:ascii="Arial" w:hAnsi="Arial"/>
          <w:lang w:eastAsia="zh-CN"/>
        </w:rPr>
        <w:t>the RRC re-establishment.</w:t>
      </w:r>
    </w:p>
    <w:p w14:paraId="2FBCD4B4" w14:textId="77777777" w:rsidR="004000E8" w:rsidRPr="00CE0424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2"/>
    </w:p>
    <w:p w14:paraId="1C1247E0" w14:textId="77777777" w:rsidR="00675C45" w:rsidRPr="00672C15" w:rsidRDefault="00EF072F" w:rsidP="00675C45">
      <w:pPr>
        <w:spacing w:after="120"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Rel-15, RRC re-establishment is triggered</w:t>
      </w:r>
      <w:r w:rsidR="005610CC">
        <w:rPr>
          <w:rFonts w:ascii="Arial" w:hAnsi="Arial"/>
          <w:lang w:eastAsia="zh-CN"/>
        </w:rPr>
        <w:t xml:space="preserve"> when MCG RLF is declared for all MR</w:t>
      </w:r>
      <w:r w:rsidR="00607BE2">
        <w:rPr>
          <w:rFonts w:ascii="Arial" w:hAnsi="Arial"/>
          <w:lang w:eastAsia="zh-CN"/>
        </w:rPr>
        <w:t>-</w:t>
      </w:r>
      <w:r w:rsidR="005610CC">
        <w:rPr>
          <w:rFonts w:ascii="Arial" w:hAnsi="Arial"/>
          <w:lang w:eastAsia="zh-CN"/>
        </w:rPr>
        <w:t>DC options</w:t>
      </w:r>
      <w:r w:rsidR="001F26BF">
        <w:rPr>
          <w:rFonts w:ascii="Arial" w:hAnsi="Arial"/>
          <w:lang w:eastAsia="zh-CN"/>
        </w:rPr>
        <w:t xml:space="preserve">, </w:t>
      </w:r>
      <w:r w:rsidR="001F26BF" w:rsidRPr="00672C15">
        <w:rPr>
          <w:rFonts w:ascii="Arial" w:hAnsi="Arial"/>
          <w:lang w:eastAsia="zh-CN"/>
        </w:rPr>
        <w:t>suspending the ongoing communication until the UE re-synchronizes with the network</w:t>
      </w:r>
      <w:r w:rsidR="005610CC">
        <w:rPr>
          <w:rFonts w:ascii="Arial" w:hAnsi="Arial"/>
          <w:lang w:eastAsia="zh-CN"/>
        </w:rPr>
        <w:t xml:space="preserve">. </w:t>
      </w:r>
      <w:r w:rsidR="00675C45" w:rsidRPr="00672C15">
        <w:rPr>
          <w:rFonts w:ascii="Arial" w:hAnsi="Arial"/>
          <w:lang w:eastAsia="zh-CN"/>
        </w:rPr>
        <w:t xml:space="preserve">On the other hand, if the UE experiences a failure on the SCG side, then the UE does not have to initiate an RRC connection reestablishment procedure but instead it sends SCGFailureInformation via MCG SRB. Upon receiving </w:t>
      </w:r>
      <w:r w:rsidR="00675C45" w:rsidRPr="00220E82">
        <w:rPr>
          <w:rFonts w:ascii="Arial" w:hAnsi="Arial"/>
          <w:i/>
          <w:lang w:eastAsia="zh-CN"/>
        </w:rPr>
        <w:t>SCGFailureInformation</w:t>
      </w:r>
      <w:r w:rsidR="00675C45" w:rsidRPr="00672C15">
        <w:rPr>
          <w:rFonts w:ascii="Arial" w:hAnsi="Arial"/>
          <w:lang w:eastAsia="zh-CN"/>
        </w:rPr>
        <w:t xml:space="preserve">, MN can then decide to initiate an SN release (and optionally, change SCG to an SN with a better radio conditions). In this case, as the MCG radio link is </w:t>
      </w:r>
      <w:proofErr w:type="gramStart"/>
      <w:r w:rsidR="00675C45" w:rsidRPr="00672C15">
        <w:rPr>
          <w:rFonts w:ascii="Arial" w:hAnsi="Arial"/>
          <w:lang w:eastAsia="zh-CN"/>
        </w:rPr>
        <w:t>available</w:t>
      </w:r>
      <w:proofErr w:type="gramEnd"/>
      <w:r w:rsidR="00675C45" w:rsidRPr="00672C15">
        <w:rPr>
          <w:rFonts w:ascii="Arial" w:hAnsi="Arial"/>
          <w:lang w:eastAsia="zh-CN"/>
        </w:rPr>
        <w:t xml:space="preserve"> and the traffic can be rerouted via MCG, UE does not experience a notable service interruption as in MCG RLF. </w:t>
      </w:r>
    </w:p>
    <w:p w14:paraId="08E38736" w14:textId="50626CDE" w:rsidR="00BE0494" w:rsidRDefault="00675C45" w:rsidP="00BE0494">
      <w:pPr>
        <w:spacing w:after="120"/>
        <w:jc w:val="both"/>
        <w:rPr>
          <w:rFonts w:ascii="Arial" w:hAnsi="Arial"/>
          <w:lang w:eastAsia="zh-CN"/>
        </w:rPr>
      </w:pPr>
      <w:proofErr w:type="gramStart"/>
      <w:r>
        <w:rPr>
          <w:rFonts w:ascii="Arial" w:hAnsi="Arial"/>
          <w:lang w:eastAsia="zh-CN"/>
        </w:rPr>
        <w:t>I</w:t>
      </w:r>
      <w:r w:rsidR="00EC2612">
        <w:rPr>
          <w:rFonts w:ascii="Arial" w:hAnsi="Arial"/>
          <w:lang w:eastAsia="zh-CN"/>
        </w:rPr>
        <w:t xml:space="preserve">n </w:t>
      </w:r>
      <w:r w:rsidR="0059226A">
        <w:rPr>
          <w:rFonts w:ascii="Arial" w:hAnsi="Arial"/>
          <w:lang w:eastAsia="zh-CN"/>
        </w:rPr>
        <w:t>order to</w:t>
      </w:r>
      <w:proofErr w:type="gramEnd"/>
      <w:r w:rsidR="0059226A">
        <w:rPr>
          <w:rFonts w:ascii="Arial" w:hAnsi="Arial"/>
          <w:lang w:eastAsia="zh-CN"/>
        </w:rPr>
        <w:t xml:space="preserve"> reach the Rel-16 objectiv</w:t>
      </w:r>
      <w:r w:rsidR="006E31C7">
        <w:rPr>
          <w:rFonts w:ascii="Arial" w:hAnsi="Arial"/>
          <w:lang w:eastAsia="zh-CN"/>
        </w:rPr>
        <w:t>e</w:t>
      </w:r>
      <w:r w:rsidR="0059226A">
        <w:rPr>
          <w:rFonts w:ascii="Arial" w:hAnsi="Arial"/>
          <w:lang w:eastAsia="zh-CN"/>
        </w:rPr>
        <w:t xml:space="preserve"> listed </w:t>
      </w:r>
      <w:r w:rsidR="00220E82">
        <w:rPr>
          <w:rFonts w:ascii="Arial" w:hAnsi="Arial"/>
          <w:lang w:eastAsia="zh-CN"/>
        </w:rPr>
        <w:t>in the introduction</w:t>
      </w:r>
      <w:r w:rsidR="0059226A">
        <w:rPr>
          <w:rFonts w:ascii="Arial" w:hAnsi="Arial"/>
          <w:lang w:eastAsia="zh-CN"/>
        </w:rPr>
        <w:t xml:space="preserve"> to</w:t>
      </w:r>
      <w:r w:rsidR="00BE0494" w:rsidRPr="00BE0494">
        <w:rPr>
          <w:rFonts w:ascii="Arial" w:hAnsi="Arial"/>
          <w:lang w:eastAsia="zh-CN"/>
        </w:rPr>
        <w:t xml:space="preserve"> minimize the service interruption time and maximize the availability in case of MCG</w:t>
      </w:r>
      <w:r w:rsidR="009747AC">
        <w:rPr>
          <w:rFonts w:ascii="Arial" w:hAnsi="Arial"/>
          <w:lang w:eastAsia="zh-CN"/>
        </w:rPr>
        <w:t xml:space="preserve"> failure</w:t>
      </w:r>
      <w:r w:rsidR="000C5A79">
        <w:rPr>
          <w:rFonts w:ascii="Arial" w:hAnsi="Arial"/>
          <w:lang w:eastAsia="zh-CN"/>
        </w:rPr>
        <w:t xml:space="preserve"> in MR-DC</w:t>
      </w:r>
      <w:r w:rsidR="00220E82">
        <w:rPr>
          <w:rFonts w:ascii="Arial" w:hAnsi="Arial"/>
          <w:lang w:eastAsia="zh-CN"/>
        </w:rPr>
        <w:t>,</w:t>
      </w:r>
      <w:r w:rsidR="00BE0494" w:rsidRPr="00BE0494">
        <w:rPr>
          <w:rFonts w:ascii="Arial" w:hAnsi="Arial"/>
          <w:lang w:eastAsia="zh-CN"/>
        </w:rPr>
        <w:t xml:space="preserve"> </w:t>
      </w:r>
      <w:r w:rsidR="00220E82">
        <w:rPr>
          <w:rFonts w:ascii="Arial" w:hAnsi="Arial"/>
          <w:lang w:eastAsia="zh-CN"/>
        </w:rPr>
        <w:t>t</w:t>
      </w:r>
      <w:r w:rsidR="00EF31FC">
        <w:rPr>
          <w:rFonts w:ascii="Arial" w:hAnsi="Arial"/>
          <w:lang w:eastAsia="zh-CN"/>
        </w:rPr>
        <w:t xml:space="preserve">he goal should be </w:t>
      </w:r>
      <w:r w:rsidR="00A27577">
        <w:rPr>
          <w:rFonts w:ascii="Arial" w:hAnsi="Arial"/>
          <w:lang w:eastAsia="zh-CN"/>
        </w:rPr>
        <w:t xml:space="preserve">to </w:t>
      </w:r>
      <w:r w:rsidR="00EF31FC">
        <w:rPr>
          <w:rFonts w:ascii="Arial" w:hAnsi="Arial"/>
          <w:lang w:eastAsia="zh-CN"/>
        </w:rPr>
        <w:t xml:space="preserve">avoid the RRC re-establishment </w:t>
      </w:r>
      <w:r w:rsidR="00A27577">
        <w:rPr>
          <w:rFonts w:ascii="Arial" w:hAnsi="Arial"/>
          <w:lang w:eastAsia="zh-CN"/>
        </w:rPr>
        <w:t>by utilizing th</w:t>
      </w:r>
      <w:r w:rsidR="00323EBA">
        <w:rPr>
          <w:rFonts w:ascii="Arial" w:hAnsi="Arial"/>
          <w:lang w:eastAsia="zh-CN"/>
        </w:rPr>
        <w:t xml:space="preserve">e SCG. This can be achieved by introducing a similar procedure to the already existing </w:t>
      </w:r>
      <w:r w:rsidR="00323EBA" w:rsidRPr="00220E82">
        <w:rPr>
          <w:rFonts w:ascii="Arial" w:hAnsi="Arial"/>
          <w:lang w:eastAsia="zh-CN"/>
        </w:rPr>
        <w:t>SCG</w:t>
      </w:r>
      <w:r w:rsidR="00220E82" w:rsidRPr="00220E82">
        <w:rPr>
          <w:rFonts w:ascii="Arial" w:hAnsi="Arial"/>
          <w:lang w:eastAsia="zh-CN"/>
        </w:rPr>
        <w:t xml:space="preserve"> </w:t>
      </w:r>
      <w:r w:rsidR="00323EBA" w:rsidRPr="00220E82">
        <w:rPr>
          <w:rFonts w:ascii="Arial" w:hAnsi="Arial"/>
          <w:lang w:eastAsia="zh-CN"/>
        </w:rPr>
        <w:t>Failure</w:t>
      </w:r>
      <w:r w:rsidR="00220E82" w:rsidRPr="00220E82">
        <w:rPr>
          <w:rFonts w:ascii="Arial" w:hAnsi="Arial"/>
          <w:lang w:eastAsia="zh-CN"/>
        </w:rPr>
        <w:t xml:space="preserve"> </w:t>
      </w:r>
      <w:r w:rsidR="00323EBA" w:rsidRPr="00220E82">
        <w:rPr>
          <w:rFonts w:ascii="Arial" w:hAnsi="Arial"/>
          <w:lang w:eastAsia="zh-CN"/>
        </w:rPr>
        <w:t>Information</w:t>
      </w:r>
      <w:r w:rsidR="00323EBA">
        <w:rPr>
          <w:rFonts w:ascii="Arial" w:hAnsi="Arial"/>
          <w:lang w:eastAsia="zh-CN"/>
        </w:rPr>
        <w:t xml:space="preserve"> procedure, in which radio link problems on SCG are reported via the MCG. By introducing the mirrored functionality </w:t>
      </w:r>
      <w:proofErr w:type="spellStart"/>
      <w:r w:rsidR="00323EBA" w:rsidRPr="00323EBA">
        <w:rPr>
          <w:rFonts w:ascii="Arial" w:hAnsi="Arial"/>
          <w:i/>
          <w:lang w:eastAsia="zh-CN"/>
        </w:rPr>
        <w:t>MCGFailureInformation</w:t>
      </w:r>
      <w:proofErr w:type="spellEnd"/>
      <w:r w:rsidR="00323EBA">
        <w:rPr>
          <w:rFonts w:ascii="Arial" w:hAnsi="Arial"/>
          <w:lang w:eastAsia="zh-CN"/>
        </w:rPr>
        <w:t>, radio link problems on the MCG can be reported via the SCG</w:t>
      </w:r>
      <w:r w:rsidR="00C23CF9">
        <w:rPr>
          <w:rFonts w:ascii="Arial" w:hAnsi="Arial"/>
          <w:lang w:eastAsia="zh-CN"/>
        </w:rPr>
        <w:t xml:space="preserve">, </w:t>
      </w:r>
      <w:r w:rsidR="00715B5C">
        <w:rPr>
          <w:rFonts w:ascii="Arial" w:hAnsi="Arial"/>
          <w:lang w:eastAsia="zh-CN"/>
        </w:rPr>
        <w:t xml:space="preserve">as proposed in </w:t>
      </w:r>
      <w:r w:rsidR="00715B5C">
        <w:rPr>
          <w:rFonts w:ascii="Arial" w:hAnsi="Arial"/>
          <w:lang w:eastAsia="zh-CN"/>
        </w:rPr>
        <w:fldChar w:fldCharType="begin"/>
      </w:r>
      <w:r w:rsidR="00715B5C">
        <w:rPr>
          <w:rFonts w:ascii="Arial" w:hAnsi="Arial"/>
          <w:lang w:eastAsia="zh-CN"/>
        </w:rPr>
        <w:instrText xml:space="preserve"> REF _Ref514471 \r \h </w:instrText>
      </w:r>
      <w:r w:rsidR="00715B5C">
        <w:rPr>
          <w:rFonts w:ascii="Arial" w:hAnsi="Arial"/>
          <w:lang w:eastAsia="zh-CN"/>
        </w:rPr>
      </w:r>
      <w:r w:rsidR="00715B5C">
        <w:rPr>
          <w:rFonts w:ascii="Arial" w:hAnsi="Arial"/>
          <w:lang w:eastAsia="zh-CN"/>
        </w:rPr>
        <w:fldChar w:fldCharType="separate"/>
      </w:r>
      <w:r w:rsidR="000E3C0C">
        <w:rPr>
          <w:rFonts w:ascii="Arial" w:hAnsi="Arial"/>
          <w:lang w:eastAsia="zh-CN"/>
        </w:rPr>
        <w:t>[2]</w:t>
      </w:r>
      <w:r w:rsidR="00715B5C">
        <w:rPr>
          <w:rFonts w:ascii="Arial" w:hAnsi="Arial"/>
          <w:lang w:eastAsia="zh-CN"/>
        </w:rPr>
        <w:fldChar w:fldCharType="end"/>
      </w:r>
      <w:r w:rsidR="00715B5C">
        <w:rPr>
          <w:rFonts w:ascii="Arial" w:hAnsi="Arial"/>
          <w:lang w:eastAsia="zh-CN"/>
        </w:rPr>
        <w:t xml:space="preserve"> and illustrated in</w:t>
      </w:r>
      <w:r w:rsidR="00C23CF9">
        <w:rPr>
          <w:rFonts w:ascii="Arial" w:hAnsi="Arial"/>
          <w:lang w:eastAsia="zh-CN"/>
        </w:rPr>
        <w:t xml:space="preserve"> Figure 1</w:t>
      </w:r>
      <w:r w:rsidR="00323EBA">
        <w:rPr>
          <w:rFonts w:ascii="Arial" w:hAnsi="Arial"/>
          <w:lang w:eastAsia="zh-CN"/>
        </w:rPr>
        <w:t>.</w:t>
      </w:r>
    </w:p>
    <w:tbl>
      <w:tblPr>
        <w:tblStyle w:val="TableGrid1"/>
        <w:tblW w:w="9634" w:type="dxa"/>
        <w:tblInd w:w="0" w:type="dxa"/>
        <w:tblLook w:val="04A0" w:firstRow="1" w:lastRow="0" w:firstColumn="1" w:lastColumn="0" w:noHBand="0" w:noVBand="1"/>
      </w:tblPr>
      <w:tblGrid>
        <w:gridCol w:w="4568"/>
        <w:gridCol w:w="5066"/>
      </w:tblGrid>
      <w:tr w:rsidR="00C23CF9" w:rsidRPr="00BE0494" w14:paraId="641856E8" w14:textId="77777777" w:rsidTr="0049171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846D" w14:textId="77777777" w:rsidR="00C23CF9" w:rsidRPr="00BE0494" w:rsidRDefault="00C23CF9" w:rsidP="00491714">
            <w:pPr>
              <w:spacing w:after="120"/>
              <w:jc w:val="center"/>
              <w:rPr>
                <w:rFonts w:ascii="Arial" w:hAnsi="Arial"/>
                <w:lang w:eastAsia="zh-CN"/>
              </w:rPr>
            </w:pPr>
            <w:r w:rsidRPr="00BE0494">
              <w:rPr>
                <w:rFonts w:ascii="Arial" w:hAnsi="Arial"/>
                <w:lang w:eastAsia="zh-CN"/>
              </w:rPr>
              <w:object w:dxaOrig="6120" w:dyaOrig="4995" w14:anchorId="68FE9D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in;height:180pt" o:ole="">
                  <v:imagedata r:id="rId13" o:title=""/>
                </v:shape>
                <o:OLEObject Type="Embed" ProgID="Visio.Drawing.15" ShapeID="_x0000_i1025" DrawAspect="Content" ObjectID="_1611689569" r:id="rId14"/>
              </w:object>
            </w:r>
          </w:p>
          <w:p w14:paraId="5F502143" w14:textId="77777777" w:rsidR="00C23CF9" w:rsidRPr="00BE0494" w:rsidRDefault="00C23CF9" w:rsidP="00491714">
            <w:pPr>
              <w:numPr>
                <w:ilvl w:val="0"/>
                <w:numId w:val="29"/>
              </w:numPr>
              <w:spacing w:after="120"/>
              <w:jc w:val="center"/>
              <w:rPr>
                <w:rFonts w:ascii="Arial" w:hAnsi="Arial"/>
                <w:lang w:eastAsia="zh-CN"/>
              </w:rPr>
            </w:pPr>
            <w:r w:rsidRPr="00BE0494">
              <w:rPr>
                <w:rFonts w:ascii="Arial" w:hAnsi="Arial"/>
                <w:lang w:eastAsia="zh-CN"/>
              </w:rPr>
              <w:t>MCG RLF in case of NE-DC with Split SRB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F51D" w14:textId="77777777" w:rsidR="00C23CF9" w:rsidRPr="00BE0494" w:rsidRDefault="00C23CF9" w:rsidP="00491714">
            <w:pPr>
              <w:spacing w:after="120"/>
              <w:jc w:val="center"/>
              <w:rPr>
                <w:rFonts w:ascii="Arial" w:hAnsi="Arial"/>
                <w:lang w:eastAsia="zh-CN"/>
              </w:rPr>
            </w:pPr>
            <w:r w:rsidRPr="00BE0494">
              <w:rPr>
                <w:rFonts w:ascii="Arial" w:hAnsi="Arial"/>
                <w:lang w:eastAsia="zh-CN"/>
              </w:rPr>
              <w:object w:dxaOrig="5820" w:dyaOrig="4995" w14:anchorId="0AFA0A3D">
                <v:shape id="_x0000_i1026" type="#_x0000_t75" style="width:209.45pt;height:172.8pt" o:ole="">
                  <v:imagedata r:id="rId15" o:title=""/>
                </v:shape>
                <o:OLEObject Type="Embed" ProgID="Visio.Drawing.15" ShapeID="_x0000_i1026" DrawAspect="Content" ObjectID="_1611689570" r:id="rId16"/>
              </w:object>
            </w:r>
          </w:p>
          <w:p w14:paraId="788010FB" w14:textId="6E40F048" w:rsidR="00C23CF9" w:rsidRPr="00BE0494" w:rsidRDefault="00C23CF9" w:rsidP="00491714">
            <w:pPr>
              <w:numPr>
                <w:ilvl w:val="0"/>
                <w:numId w:val="29"/>
              </w:numPr>
              <w:spacing w:after="120"/>
              <w:jc w:val="center"/>
              <w:rPr>
                <w:rFonts w:ascii="Arial" w:hAnsi="Arial"/>
                <w:lang w:eastAsia="zh-CN"/>
              </w:rPr>
            </w:pPr>
            <w:r w:rsidRPr="00BE0494">
              <w:rPr>
                <w:rFonts w:ascii="Arial" w:hAnsi="Arial"/>
                <w:lang w:eastAsia="zh-CN"/>
              </w:rPr>
              <w:t xml:space="preserve">MCGFailureInformation is sent over Split SRB using the </w:t>
            </w:r>
            <w:r w:rsidR="00BB75C5">
              <w:rPr>
                <w:rFonts w:ascii="Arial" w:hAnsi="Arial"/>
                <w:lang w:eastAsia="zh-CN"/>
              </w:rPr>
              <w:t>SCG</w:t>
            </w:r>
            <w:r w:rsidRPr="00BE0494">
              <w:rPr>
                <w:rFonts w:ascii="Arial" w:hAnsi="Arial"/>
                <w:lang w:eastAsia="zh-CN"/>
              </w:rPr>
              <w:t xml:space="preserve"> </w:t>
            </w:r>
            <w:r w:rsidR="00A46E61">
              <w:rPr>
                <w:rFonts w:ascii="Arial" w:hAnsi="Arial"/>
                <w:lang w:eastAsia="zh-CN"/>
              </w:rPr>
              <w:t>RLC bearer</w:t>
            </w:r>
          </w:p>
        </w:tc>
      </w:tr>
    </w:tbl>
    <w:p w14:paraId="14CAE783" w14:textId="77777777" w:rsidR="00C23CF9" w:rsidRPr="00BE0494" w:rsidRDefault="00C23CF9" w:rsidP="00C23CF9">
      <w:pPr>
        <w:spacing w:after="120"/>
        <w:jc w:val="center"/>
        <w:rPr>
          <w:rFonts w:ascii="Arial" w:hAnsi="Arial"/>
          <w:lang w:val="en-US" w:eastAsia="en-US"/>
        </w:rPr>
      </w:pPr>
      <w:r w:rsidRPr="00BE0494">
        <w:rPr>
          <w:rFonts w:ascii="Arial" w:hAnsi="Arial"/>
          <w:b/>
          <w:lang w:eastAsia="zh-CN"/>
        </w:rPr>
        <w:t>Figure 1.</w:t>
      </w:r>
      <w:r w:rsidRPr="00BE0494">
        <w:rPr>
          <w:rFonts w:ascii="Arial" w:hAnsi="Arial"/>
          <w:lang w:eastAsia="zh-CN"/>
        </w:rPr>
        <w:t xml:space="preserve"> </w:t>
      </w:r>
      <w:r w:rsidRPr="00BE0494">
        <w:rPr>
          <w:rFonts w:ascii="Arial" w:hAnsi="Arial"/>
          <w:lang w:val="en-US" w:eastAsia="en-US"/>
        </w:rPr>
        <w:t>Illustration of MCG RLF in case of NE-DC scenario.</w:t>
      </w:r>
    </w:p>
    <w:p w14:paraId="7FDDA0F6" w14:textId="004DC890" w:rsidR="00C23CF9" w:rsidRDefault="00C23CF9" w:rsidP="00BE0494">
      <w:pPr>
        <w:spacing w:after="120"/>
        <w:jc w:val="both"/>
        <w:rPr>
          <w:rFonts w:ascii="Arial" w:hAnsi="Arial"/>
          <w:lang w:eastAsia="zh-CN"/>
        </w:rPr>
      </w:pPr>
    </w:p>
    <w:p w14:paraId="2523CC24" w14:textId="77777777" w:rsidR="00DF5E0B" w:rsidRPr="00BE0494" w:rsidRDefault="00DF5E0B" w:rsidP="00DF5E0B">
      <w:pPr>
        <w:spacing w:after="120"/>
        <w:jc w:val="both"/>
        <w:rPr>
          <w:rFonts w:ascii="Arial" w:hAnsi="Arial"/>
          <w:lang w:eastAsia="zh-CN"/>
        </w:rPr>
      </w:pPr>
      <w:r w:rsidRPr="00BE0494">
        <w:rPr>
          <w:rFonts w:ascii="Arial" w:hAnsi="Arial"/>
          <w:lang w:eastAsia="zh-CN"/>
        </w:rPr>
        <w:t xml:space="preserve">Split SRB using NR PDCP allows </w:t>
      </w:r>
      <w:r>
        <w:rPr>
          <w:rFonts w:ascii="Arial" w:hAnsi="Arial"/>
          <w:lang w:eastAsia="zh-CN"/>
        </w:rPr>
        <w:t xml:space="preserve">the </w:t>
      </w:r>
      <w:r w:rsidRPr="00BE0494">
        <w:rPr>
          <w:rFonts w:ascii="Arial" w:hAnsi="Arial"/>
          <w:lang w:eastAsia="zh-CN"/>
        </w:rPr>
        <w:t>UE to receive and transmit RRC messages not only via MCG but also via SCG. This could be particularly beneficial in case of NE-DC deployments where the MCG bearer may fail due to MCG RLF while the SCG bearer maintains a good link condition. In this case, i.e., when UE detects an RLF on MCG, instead of triggering RRC re-establishment, UE would send a</w:t>
      </w:r>
      <w:r>
        <w:rPr>
          <w:rFonts w:ascii="Arial" w:hAnsi="Arial"/>
          <w:lang w:eastAsia="zh-CN"/>
        </w:rPr>
        <w:t>n</w:t>
      </w:r>
      <w:r w:rsidRPr="00BE0494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 xml:space="preserve">RRC message carrying the </w:t>
      </w:r>
      <w:r w:rsidRPr="00BE0494">
        <w:rPr>
          <w:rFonts w:ascii="Arial" w:hAnsi="Arial"/>
          <w:lang w:eastAsia="zh-CN"/>
        </w:rPr>
        <w:t xml:space="preserve">failure information (e.g., </w:t>
      </w:r>
      <w:r w:rsidRPr="00BE0494">
        <w:rPr>
          <w:rFonts w:ascii="Arial" w:hAnsi="Arial"/>
          <w:i/>
          <w:lang w:eastAsia="zh-CN"/>
        </w:rPr>
        <w:t>MCGFailureInformation),</w:t>
      </w:r>
      <w:r w:rsidRPr="00BE0494">
        <w:rPr>
          <w:rFonts w:ascii="Arial" w:hAnsi="Arial"/>
          <w:lang w:eastAsia="zh-CN"/>
        </w:rPr>
        <w:t xml:space="preserve"> over the split SRB </w:t>
      </w:r>
      <w:r>
        <w:rPr>
          <w:rFonts w:ascii="Arial" w:hAnsi="Arial"/>
          <w:lang w:eastAsia="zh-CN"/>
        </w:rPr>
        <w:t>via the</w:t>
      </w:r>
      <w:r w:rsidRPr="00BE0494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SCG</w:t>
      </w:r>
      <w:r w:rsidRPr="00BE0494">
        <w:rPr>
          <w:rFonts w:ascii="Arial" w:hAnsi="Arial"/>
          <w:lang w:eastAsia="zh-CN"/>
        </w:rPr>
        <w:t xml:space="preserve"> lower layers. Figure 1 illustrates the MCG RLF in case of NE-DC.</w:t>
      </w:r>
    </w:p>
    <w:p w14:paraId="7D0A33EF" w14:textId="229B2A86" w:rsidR="00D00346" w:rsidRDefault="0005082A" w:rsidP="00DF5E0B">
      <w:pPr>
        <w:pStyle w:val="Proposal"/>
      </w:pPr>
      <w:bookmarkStart w:id="4" w:name="_Toc1068774"/>
      <w:r>
        <w:t xml:space="preserve">A UE configured with a split SRB in MR-DC does not trigger re-establishment on </w:t>
      </w:r>
      <w:r w:rsidR="009D1803">
        <w:t>detecting MCG RLF</w:t>
      </w:r>
      <w:r w:rsidR="00C17641">
        <w:t xml:space="preserve"> and instead performs </w:t>
      </w:r>
      <w:r w:rsidR="00C17641" w:rsidRPr="003D02A0">
        <w:rPr>
          <w:i/>
        </w:rPr>
        <w:t>MCG fast recovery</w:t>
      </w:r>
      <w:r w:rsidR="00C17641">
        <w:t>.</w:t>
      </w:r>
      <w:bookmarkEnd w:id="4"/>
    </w:p>
    <w:p w14:paraId="695B397F" w14:textId="5EF5365E" w:rsidR="00DF5E0B" w:rsidRPr="00BE0494" w:rsidRDefault="00C17641" w:rsidP="00DF5E0B">
      <w:pPr>
        <w:pStyle w:val="Proposal"/>
      </w:pPr>
      <w:bookmarkStart w:id="5" w:name="_Toc1068775"/>
      <w:r>
        <w:t>The MCG fast recovery procedure in</w:t>
      </w:r>
      <w:r w:rsidR="00C738D6">
        <w:t xml:space="preserve">volves the </w:t>
      </w:r>
      <w:r w:rsidR="00DF5E0B" w:rsidRPr="00BE0494">
        <w:t>suspen</w:t>
      </w:r>
      <w:r w:rsidR="00C738D6">
        <w:t>sion of</w:t>
      </w:r>
      <w:r w:rsidR="00DF5E0B" w:rsidRPr="00BE0494">
        <w:t xml:space="preserve"> </w:t>
      </w:r>
      <w:r>
        <w:t xml:space="preserve">the </w:t>
      </w:r>
      <w:r w:rsidR="00DF5E0B" w:rsidRPr="00BE0494">
        <w:t>MCG transmission and send</w:t>
      </w:r>
      <w:r w:rsidR="00C738D6">
        <w:t>ing</w:t>
      </w:r>
      <w:r w:rsidR="00DF5E0B" w:rsidRPr="00BE0494">
        <w:t xml:space="preserve"> </w:t>
      </w:r>
      <w:r w:rsidR="00C738D6">
        <w:t xml:space="preserve">of an </w:t>
      </w:r>
      <w:r w:rsidR="00641AD1">
        <w:t xml:space="preserve">MCG failure report (e.g. </w:t>
      </w:r>
      <w:r w:rsidR="00DF5E0B" w:rsidRPr="006E251E">
        <w:rPr>
          <w:i/>
        </w:rPr>
        <w:t>MCGFailureInformation</w:t>
      </w:r>
      <w:r w:rsidR="00641AD1">
        <w:rPr>
          <w:i/>
        </w:rPr>
        <w:t>)</w:t>
      </w:r>
      <w:r w:rsidR="00DF5E0B">
        <w:t xml:space="preserve"> via </w:t>
      </w:r>
      <w:r w:rsidR="00415D80">
        <w:t xml:space="preserve">the </w:t>
      </w:r>
      <w:r w:rsidR="00DF5E0B">
        <w:t>SCG</w:t>
      </w:r>
      <w:r w:rsidR="00DF5E0B" w:rsidRPr="00BE0494">
        <w:t xml:space="preserve"> </w:t>
      </w:r>
      <w:r w:rsidR="00415D80">
        <w:t>leg of the split SRB</w:t>
      </w:r>
      <w:r w:rsidR="00C738D6">
        <w:t xml:space="preserve"> to the MN</w:t>
      </w:r>
      <w:r w:rsidR="00DF5E0B" w:rsidRPr="00BE0494">
        <w:t>.</w:t>
      </w:r>
      <w:bookmarkEnd w:id="5"/>
    </w:p>
    <w:p w14:paraId="6BB9B4B8" w14:textId="553B804C" w:rsidR="00DF5E0B" w:rsidRPr="00BE0494" w:rsidRDefault="00DF5E0B" w:rsidP="00DF5E0B">
      <w:pPr>
        <w:spacing w:after="120"/>
        <w:jc w:val="both"/>
        <w:rPr>
          <w:rFonts w:ascii="Arial" w:hAnsi="Arial"/>
          <w:lang w:eastAsia="zh-CN"/>
        </w:rPr>
      </w:pPr>
      <w:r w:rsidRPr="00BE0494">
        <w:rPr>
          <w:rFonts w:ascii="Arial" w:hAnsi="Arial"/>
          <w:lang w:eastAsia="zh-CN"/>
        </w:rPr>
        <w:t xml:space="preserve">In case </w:t>
      </w:r>
      <w:r w:rsidR="000539F4">
        <w:rPr>
          <w:rFonts w:ascii="Arial" w:hAnsi="Arial"/>
          <w:lang w:eastAsia="zh-CN"/>
        </w:rPr>
        <w:t xml:space="preserve">the </w:t>
      </w:r>
      <w:r w:rsidRPr="00BE0494">
        <w:rPr>
          <w:rFonts w:ascii="Arial" w:hAnsi="Arial"/>
          <w:lang w:eastAsia="zh-CN"/>
        </w:rPr>
        <w:t xml:space="preserve">SCG </w:t>
      </w:r>
      <w:r w:rsidR="000539F4">
        <w:rPr>
          <w:rFonts w:ascii="Arial" w:hAnsi="Arial"/>
          <w:lang w:eastAsia="zh-CN"/>
        </w:rPr>
        <w:t xml:space="preserve">is already suspended due to </w:t>
      </w:r>
      <w:r w:rsidR="000D6034">
        <w:rPr>
          <w:rFonts w:ascii="Arial" w:hAnsi="Arial"/>
          <w:lang w:eastAsia="zh-CN"/>
        </w:rPr>
        <w:t xml:space="preserve">SCG RLF, the </w:t>
      </w:r>
      <w:r w:rsidRPr="00BE0494">
        <w:rPr>
          <w:rFonts w:ascii="Arial" w:hAnsi="Arial"/>
          <w:lang w:eastAsia="zh-CN"/>
        </w:rPr>
        <w:t xml:space="preserve">UE should fall-back to the RRC connection re-establishment procedure and should not attempt to </w:t>
      </w:r>
      <w:r w:rsidR="00421D30">
        <w:rPr>
          <w:rFonts w:ascii="Arial" w:hAnsi="Arial"/>
          <w:lang w:eastAsia="zh-CN"/>
        </w:rPr>
        <w:t>send MCG failure report</w:t>
      </w:r>
      <w:r w:rsidRPr="00BE0494">
        <w:rPr>
          <w:rFonts w:ascii="Arial" w:hAnsi="Arial"/>
          <w:lang w:eastAsia="zh-CN"/>
        </w:rPr>
        <w:t>.</w:t>
      </w:r>
    </w:p>
    <w:p w14:paraId="4E56F326" w14:textId="705D70BB" w:rsidR="00DF5E0B" w:rsidRPr="00BE0494" w:rsidRDefault="00DF5E0B" w:rsidP="00DF5E0B">
      <w:pPr>
        <w:pStyle w:val="Proposal"/>
      </w:pPr>
      <w:bookmarkStart w:id="6" w:name="_Toc1068776"/>
      <w:r w:rsidRPr="00BE0494">
        <w:t xml:space="preserve">UE falls back to the RRC connection re-establishment procedure and does not </w:t>
      </w:r>
      <w:r>
        <w:t xml:space="preserve">try to </w:t>
      </w:r>
      <w:r w:rsidRPr="00BE0494">
        <w:t xml:space="preserve">report </w:t>
      </w:r>
      <w:r w:rsidR="00BF294F">
        <w:t>the MCG failure</w:t>
      </w:r>
      <w:r w:rsidR="00BF294F" w:rsidRPr="00BE0494">
        <w:t xml:space="preserve"> </w:t>
      </w:r>
      <w:r w:rsidRPr="00BE0494">
        <w:t xml:space="preserve">in case </w:t>
      </w:r>
      <w:r w:rsidR="00F77A6E">
        <w:t xml:space="preserve">SCG is suspended due to </w:t>
      </w:r>
      <w:r w:rsidR="006A7758">
        <w:t xml:space="preserve">detected SCG </w:t>
      </w:r>
      <w:r w:rsidRPr="00BE0494">
        <w:t>RLF</w:t>
      </w:r>
      <w:r w:rsidR="006A7758">
        <w:t>.</w:t>
      </w:r>
      <w:bookmarkEnd w:id="6"/>
    </w:p>
    <w:p w14:paraId="78BADFD4" w14:textId="6DD9CB98" w:rsidR="00DF5E0B" w:rsidRPr="00342853" w:rsidRDefault="00DF5E0B" w:rsidP="00DF5E0B">
      <w:pPr>
        <w:pStyle w:val="BodyText"/>
      </w:pPr>
      <w:r>
        <w:t xml:space="preserve">MCG configuration failure is not radio related and should therefore always result in the re-establishment procedure. </w:t>
      </w:r>
      <w:r w:rsidR="00420680">
        <w:t xml:space="preserve">Similarly, </w:t>
      </w:r>
      <w:r w:rsidR="00ED5B32">
        <w:t>integrity check failure on SRB1 or SRB2 is not radio related</w:t>
      </w:r>
      <w:r w:rsidR="00DB2AD9">
        <w:t xml:space="preserve">. Since it indicates SRB1/2 have been compromised, it should result in re-establishment. </w:t>
      </w:r>
      <w:r w:rsidR="007C5B47">
        <w:t>However</w:t>
      </w:r>
      <w:r w:rsidRPr="00D14846">
        <w:t xml:space="preserve">, at least the following </w:t>
      </w:r>
      <w:r>
        <w:t>M</w:t>
      </w:r>
      <w:r w:rsidRPr="00D14846">
        <w:t>CG failure cases</w:t>
      </w:r>
      <w:r w:rsidR="006C2EE5">
        <w:t xml:space="preserve"> should be </w:t>
      </w:r>
      <w:r w:rsidR="007C5B47">
        <w:t>handled via MCG fast recovery</w:t>
      </w:r>
      <w:r w:rsidRPr="00D14846">
        <w:t xml:space="preserve">: </w:t>
      </w:r>
    </w:p>
    <w:p w14:paraId="3429BEDA" w14:textId="77777777" w:rsidR="00DF5E0B" w:rsidRPr="00342853" w:rsidRDefault="00DF5E0B" w:rsidP="00DF5E0B">
      <w:pPr>
        <w:pStyle w:val="BodyText"/>
        <w:numPr>
          <w:ilvl w:val="0"/>
          <w:numId w:val="31"/>
        </w:numPr>
      </w:pPr>
      <w:r w:rsidRPr="00342853">
        <w:t>MCG RLF;</w:t>
      </w:r>
    </w:p>
    <w:p w14:paraId="408B8E55" w14:textId="2EEC5C71" w:rsidR="00DF5E0B" w:rsidRPr="00342853" w:rsidRDefault="00DF5E0B" w:rsidP="00DF5E0B">
      <w:pPr>
        <w:pStyle w:val="BodyText"/>
        <w:numPr>
          <w:ilvl w:val="0"/>
          <w:numId w:val="31"/>
        </w:numPr>
      </w:pPr>
      <w:r w:rsidRPr="00342853">
        <w:t xml:space="preserve">MCG </w:t>
      </w:r>
      <w:r w:rsidR="007C3175">
        <w:t>re</w:t>
      </w:r>
      <w:r w:rsidRPr="00342853">
        <w:t>configuration with sync failure;</w:t>
      </w:r>
    </w:p>
    <w:p w14:paraId="0B2654D6" w14:textId="77447AAA" w:rsidR="00CE625D" w:rsidRDefault="00CE625D" w:rsidP="00BE0494">
      <w:pPr>
        <w:spacing w:after="120"/>
        <w:jc w:val="both"/>
        <w:rPr>
          <w:rFonts w:ascii="Arial" w:hAnsi="Arial"/>
          <w:lang w:eastAsia="zh-CN"/>
        </w:rPr>
      </w:pPr>
    </w:p>
    <w:p w14:paraId="673AA71E" w14:textId="758B6120" w:rsidR="003D18C0" w:rsidRDefault="003D18C0" w:rsidP="003D18C0">
      <w:pPr>
        <w:pStyle w:val="Proposal"/>
      </w:pPr>
      <w:bookmarkStart w:id="7" w:name="_Toc1068777"/>
      <w:r w:rsidRPr="00816081">
        <w:t>NE-DC</w:t>
      </w:r>
      <w:r>
        <w:t xml:space="preserve"> and NR-DC</w:t>
      </w:r>
      <w:r w:rsidRPr="00816081">
        <w:t xml:space="preserve"> should support </w:t>
      </w:r>
      <w:r w:rsidR="00AD3FFC">
        <w:t xml:space="preserve">fast MCG recovery for </w:t>
      </w:r>
      <w:r w:rsidRPr="00816081">
        <w:t xml:space="preserve">at least the following </w:t>
      </w:r>
      <w:r>
        <w:t>M</w:t>
      </w:r>
      <w:r w:rsidRPr="00816081">
        <w:t xml:space="preserve">CG failure cases: </w:t>
      </w:r>
      <w:r>
        <w:t xml:space="preserve">MCG RLF, </w:t>
      </w:r>
      <w:r w:rsidR="00E14BCE">
        <w:t xml:space="preserve">and </w:t>
      </w:r>
      <w:r>
        <w:t xml:space="preserve">MCG </w:t>
      </w:r>
      <w:r w:rsidR="00AD3FFC">
        <w:t>re</w:t>
      </w:r>
      <w:r>
        <w:t>configuration with sync failure.</w:t>
      </w:r>
      <w:bookmarkEnd w:id="7"/>
    </w:p>
    <w:p w14:paraId="1922BC61" w14:textId="64A18903" w:rsidR="003D18C0" w:rsidRDefault="003D18C0" w:rsidP="00BE0494">
      <w:pPr>
        <w:spacing w:after="120"/>
        <w:jc w:val="both"/>
        <w:rPr>
          <w:rFonts w:ascii="Arial" w:hAnsi="Arial"/>
          <w:lang w:eastAsia="zh-CN"/>
        </w:rPr>
      </w:pPr>
    </w:p>
    <w:p w14:paraId="2792C785" w14:textId="01422689" w:rsidR="00323EBA" w:rsidRPr="00BE0494" w:rsidRDefault="00323EBA" w:rsidP="00BE0494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the following</w:t>
      </w:r>
      <w:r w:rsidR="00CE625D">
        <w:rPr>
          <w:rFonts w:ascii="Arial" w:hAnsi="Arial"/>
          <w:lang w:eastAsia="zh-CN"/>
        </w:rPr>
        <w:t xml:space="preserve"> subsections</w:t>
      </w:r>
      <w:r>
        <w:rPr>
          <w:rFonts w:ascii="Arial" w:hAnsi="Arial"/>
          <w:lang w:eastAsia="zh-CN"/>
        </w:rPr>
        <w:t>, necessary</w:t>
      </w:r>
      <w:r w:rsidR="00CE625D">
        <w:rPr>
          <w:rFonts w:ascii="Arial" w:hAnsi="Arial"/>
          <w:lang w:eastAsia="zh-CN"/>
        </w:rPr>
        <w:t xml:space="preserve"> specification</w:t>
      </w:r>
      <w:r>
        <w:rPr>
          <w:rFonts w:ascii="Arial" w:hAnsi="Arial"/>
          <w:lang w:eastAsia="zh-CN"/>
        </w:rPr>
        <w:t xml:space="preserve"> changes are discussed separately for the different MR-DC options as specification impact differs.</w:t>
      </w:r>
    </w:p>
    <w:p w14:paraId="7C2FB7E9" w14:textId="00902904" w:rsidR="00CB592A" w:rsidRDefault="00CB592A" w:rsidP="00CB592A">
      <w:pPr>
        <w:pStyle w:val="Heading2"/>
        <w:rPr>
          <w:lang w:eastAsia="zh-CN"/>
        </w:rPr>
      </w:pPr>
      <w:r>
        <w:rPr>
          <w:lang w:eastAsia="zh-CN"/>
        </w:rPr>
        <w:t xml:space="preserve">2.2 </w:t>
      </w:r>
      <w:r>
        <w:rPr>
          <w:lang w:eastAsia="zh-CN"/>
        </w:rPr>
        <w:tab/>
      </w:r>
      <w:r w:rsidR="00775472">
        <w:rPr>
          <w:lang w:eastAsia="zh-CN"/>
        </w:rPr>
        <w:t>NE-DC and NR-DC</w:t>
      </w:r>
    </w:p>
    <w:p w14:paraId="4134AD61" w14:textId="45ACC990" w:rsidR="00BE0494" w:rsidRPr="00BE0494" w:rsidRDefault="00BE0494" w:rsidP="00BE0494">
      <w:pPr>
        <w:spacing w:after="120"/>
        <w:jc w:val="both"/>
        <w:rPr>
          <w:rFonts w:ascii="Arial" w:hAnsi="Arial"/>
          <w:lang w:eastAsia="zh-CN"/>
        </w:rPr>
      </w:pPr>
      <w:r w:rsidRPr="00BE0494">
        <w:rPr>
          <w:rFonts w:ascii="Arial" w:hAnsi="Arial"/>
          <w:lang w:eastAsia="zh-CN"/>
        </w:rPr>
        <w:t>In case of NE-DC</w:t>
      </w:r>
      <w:r w:rsidR="006358B9">
        <w:rPr>
          <w:rFonts w:ascii="Arial" w:hAnsi="Arial"/>
          <w:lang w:eastAsia="zh-CN"/>
        </w:rPr>
        <w:t xml:space="preserve"> and NR-DC</w:t>
      </w:r>
      <w:r w:rsidRPr="00BE0494">
        <w:rPr>
          <w:rFonts w:ascii="Arial" w:hAnsi="Arial"/>
          <w:lang w:eastAsia="zh-CN"/>
        </w:rPr>
        <w:t xml:space="preserve">, RRC enhancements regarding </w:t>
      </w:r>
      <w:r w:rsidR="00076CB4">
        <w:rPr>
          <w:rFonts w:ascii="Arial" w:hAnsi="Arial"/>
          <w:lang w:eastAsia="zh-CN"/>
        </w:rPr>
        <w:t>fast MCG recovery</w:t>
      </w:r>
      <w:r w:rsidRPr="00BE0494">
        <w:rPr>
          <w:rFonts w:ascii="Arial" w:hAnsi="Arial"/>
          <w:lang w:eastAsia="zh-CN"/>
        </w:rPr>
        <w:t xml:space="preserve"> require changes and additions </w:t>
      </w:r>
      <w:r w:rsidR="006358B9">
        <w:rPr>
          <w:rFonts w:ascii="Arial" w:hAnsi="Arial"/>
          <w:lang w:eastAsia="zh-CN"/>
        </w:rPr>
        <w:t>only</w:t>
      </w:r>
      <w:r w:rsidR="006358B9" w:rsidRPr="00BE0494">
        <w:rPr>
          <w:rFonts w:ascii="Arial" w:hAnsi="Arial"/>
          <w:lang w:eastAsia="zh-CN"/>
        </w:rPr>
        <w:t xml:space="preserve"> </w:t>
      </w:r>
      <w:r w:rsidRPr="00BE0494">
        <w:rPr>
          <w:rFonts w:ascii="Arial" w:hAnsi="Arial"/>
          <w:lang w:eastAsia="zh-CN"/>
        </w:rPr>
        <w:t>to the NR RRC specification</w:t>
      </w:r>
      <w:r w:rsidR="00EB06D1">
        <w:rPr>
          <w:rFonts w:ascii="Arial" w:hAnsi="Arial"/>
          <w:lang w:eastAsia="zh-CN"/>
        </w:rPr>
        <w:t xml:space="preserve"> b</w:t>
      </w:r>
      <w:r w:rsidR="006358B9">
        <w:rPr>
          <w:rFonts w:ascii="Arial" w:hAnsi="Arial"/>
          <w:lang w:eastAsia="zh-CN"/>
        </w:rPr>
        <w:t xml:space="preserve">ecause the </w:t>
      </w:r>
      <w:r w:rsidR="00371773">
        <w:rPr>
          <w:rFonts w:ascii="Arial" w:hAnsi="Arial"/>
          <w:lang w:eastAsia="zh-CN"/>
        </w:rPr>
        <w:t xml:space="preserve">SN will </w:t>
      </w:r>
      <w:r w:rsidR="006B6D0A">
        <w:rPr>
          <w:rFonts w:ascii="Arial" w:hAnsi="Arial"/>
          <w:lang w:eastAsia="zh-CN"/>
        </w:rPr>
        <w:t>just</w:t>
      </w:r>
      <w:r w:rsidR="00371773">
        <w:rPr>
          <w:rFonts w:ascii="Arial" w:hAnsi="Arial"/>
          <w:lang w:eastAsia="zh-CN"/>
        </w:rPr>
        <w:t xml:space="preserve"> forward the failure report to the MN just like any other message received via split SRB. </w:t>
      </w:r>
    </w:p>
    <w:p w14:paraId="4B8FCC67" w14:textId="0104949C" w:rsidR="00BE0494" w:rsidRDefault="00AC2D1A" w:rsidP="00C479AD">
      <w:pPr>
        <w:pStyle w:val="BodyText"/>
      </w:pPr>
      <w:r>
        <w:lastRenderedPageBreak/>
        <w:t>Draft s</w:t>
      </w:r>
      <w:r w:rsidR="00C479AD">
        <w:t>tage 2 CR to address these proposals</w:t>
      </w:r>
      <w:r w:rsidR="00BE0494" w:rsidRPr="00BE0494">
        <w:t xml:space="preserve"> </w:t>
      </w:r>
      <w:r w:rsidR="00C479AD">
        <w:t xml:space="preserve">are given in </w:t>
      </w:r>
      <w:r w:rsidR="00C479AD">
        <w:fldChar w:fldCharType="begin"/>
      </w:r>
      <w:r w:rsidR="00C479AD">
        <w:instrText xml:space="preserve"> REF _Ref525646218 \r \h </w:instrText>
      </w:r>
      <w:r w:rsidR="00C479AD">
        <w:fldChar w:fldCharType="separate"/>
      </w:r>
      <w:r w:rsidR="000E3C0C">
        <w:t>[3]</w:t>
      </w:r>
      <w:r w:rsidR="00C479AD">
        <w:fldChar w:fldCharType="end"/>
      </w:r>
      <w:r w:rsidR="00444456">
        <w:t xml:space="preserve"> and </w:t>
      </w:r>
      <w:r>
        <w:t>draft s</w:t>
      </w:r>
      <w:r w:rsidR="00444456">
        <w:t xml:space="preserve">tage 3 aspects are provided within </w:t>
      </w:r>
      <w:r w:rsidR="009A1931">
        <w:fldChar w:fldCharType="begin"/>
      </w:r>
      <w:r w:rsidR="009A1931">
        <w:instrText xml:space="preserve"> REF _Ref525743398 \r \h </w:instrText>
      </w:r>
      <w:r w:rsidR="009A1931">
        <w:fldChar w:fldCharType="separate"/>
      </w:r>
      <w:r w:rsidR="000E3C0C">
        <w:t>[4]</w:t>
      </w:r>
      <w:r w:rsidR="009A1931">
        <w:fldChar w:fldCharType="end"/>
      </w:r>
      <w:r w:rsidR="00C479AD">
        <w:t>.</w:t>
      </w:r>
    </w:p>
    <w:p w14:paraId="36C24310" w14:textId="25EDAB58" w:rsidR="00F025D5" w:rsidRDefault="00B409E0" w:rsidP="00F025D5">
      <w:pPr>
        <w:pStyle w:val="Heading2"/>
      </w:pPr>
      <w:bookmarkStart w:id="8" w:name="_Ref189046994"/>
      <w:r>
        <w:t>3</w:t>
      </w:r>
      <w:r>
        <w:tab/>
      </w:r>
      <w:bookmarkEnd w:id="8"/>
      <w:r w:rsidR="00F025D5">
        <w:t>EN-DC and NGEN-DC</w:t>
      </w:r>
    </w:p>
    <w:p w14:paraId="05190264" w14:textId="5A7BE2F6" w:rsidR="00822A7C" w:rsidRPr="00BE0494" w:rsidRDefault="00822A7C" w:rsidP="00822A7C">
      <w:pPr>
        <w:spacing w:after="120"/>
        <w:jc w:val="both"/>
        <w:rPr>
          <w:rFonts w:ascii="Arial" w:hAnsi="Arial"/>
          <w:lang w:eastAsia="zh-CN"/>
        </w:rPr>
      </w:pPr>
      <w:r w:rsidRPr="00BE0494">
        <w:rPr>
          <w:rFonts w:ascii="Arial" w:hAnsi="Arial"/>
          <w:lang w:eastAsia="zh-CN"/>
        </w:rPr>
        <w:t xml:space="preserve">In case of </w:t>
      </w:r>
      <w:r w:rsidR="00B220CA">
        <w:rPr>
          <w:rFonts w:ascii="Arial" w:hAnsi="Arial"/>
          <w:lang w:eastAsia="zh-CN"/>
        </w:rPr>
        <w:t xml:space="preserve">EN-DC and </w:t>
      </w:r>
      <w:r w:rsidR="00162ABA">
        <w:rPr>
          <w:rFonts w:ascii="Arial" w:hAnsi="Arial"/>
          <w:lang w:eastAsia="zh-CN"/>
        </w:rPr>
        <w:t>NGEN-DC</w:t>
      </w:r>
      <w:r w:rsidRPr="00BE0494">
        <w:rPr>
          <w:rFonts w:ascii="Arial" w:hAnsi="Arial"/>
          <w:lang w:eastAsia="zh-CN"/>
        </w:rPr>
        <w:t xml:space="preserve">, RRC enhancements regarding MCG </w:t>
      </w:r>
      <w:r w:rsidR="009B4D8A">
        <w:rPr>
          <w:rFonts w:ascii="Arial" w:hAnsi="Arial"/>
          <w:lang w:eastAsia="zh-CN"/>
        </w:rPr>
        <w:t xml:space="preserve">fast recovery </w:t>
      </w:r>
      <w:r w:rsidRPr="00BE0494">
        <w:rPr>
          <w:rFonts w:ascii="Arial" w:hAnsi="Arial"/>
          <w:lang w:eastAsia="zh-CN"/>
        </w:rPr>
        <w:t xml:space="preserve">require changes and additions </w:t>
      </w:r>
      <w:r w:rsidR="00EC23E5">
        <w:rPr>
          <w:rFonts w:ascii="Arial" w:hAnsi="Arial"/>
          <w:lang w:eastAsia="zh-CN"/>
        </w:rPr>
        <w:t>only</w:t>
      </w:r>
      <w:r w:rsidR="00EC23E5" w:rsidRPr="00BE0494">
        <w:rPr>
          <w:rFonts w:ascii="Arial" w:hAnsi="Arial"/>
          <w:lang w:eastAsia="zh-CN"/>
        </w:rPr>
        <w:t xml:space="preserve"> </w:t>
      </w:r>
      <w:r w:rsidRPr="00BE0494">
        <w:rPr>
          <w:rFonts w:ascii="Arial" w:hAnsi="Arial"/>
          <w:lang w:eastAsia="zh-CN"/>
        </w:rPr>
        <w:t xml:space="preserve">to the </w:t>
      </w:r>
      <w:r w:rsidR="00162ABA">
        <w:rPr>
          <w:rFonts w:ascii="Arial" w:hAnsi="Arial"/>
          <w:lang w:eastAsia="zh-CN"/>
        </w:rPr>
        <w:t>E-UTRA</w:t>
      </w:r>
      <w:r w:rsidRPr="00BE0494">
        <w:rPr>
          <w:rFonts w:ascii="Arial" w:hAnsi="Arial"/>
          <w:lang w:eastAsia="zh-CN"/>
        </w:rPr>
        <w:t xml:space="preserve"> RRC specification</w:t>
      </w:r>
      <w:r w:rsidR="00EC23E5">
        <w:rPr>
          <w:rFonts w:ascii="Arial" w:hAnsi="Arial"/>
          <w:lang w:eastAsia="zh-CN"/>
        </w:rPr>
        <w:t xml:space="preserve">, because the SN will </w:t>
      </w:r>
      <w:r w:rsidR="006B6D0A">
        <w:rPr>
          <w:rFonts w:ascii="Arial" w:hAnsi="Arial"/>
          <w:lang w:eastAsia="zh-CN"/>
        </w:rPr>
        <w:t>just</w:t>
      </w:r>
      <w:r w:rsidR="00EC23E5">
        <w:rPr>
          <w:rFonts w:ascii="Arial" w:hAnsi="Arial"/>
          <w:lang w:eastAsia="zh-CN"/>
        </w:rPr>
        <w:t xml:space="preserve"> forward the failure report to the MN just like any other message received via split </w:t>
      </w:r>
    </w:p>
    <w:p w14:paraId="2B4880C7" w14:textId="11271D94" w:rsidR="00822A7C" w:rsidRDefault="00AC2D1A" w:rsidP="00822A7C">
      <w:pPr>
        <w:pStyle w:val="BodyText"/>
      </w:pPr>
      <w:r>
        <w:t>Draft s</w:t>
      </w:r>
      <w:r w:rsidR="00822A7C">
        <w:t>tage 2 CR to address these proposals</w:t>
      </w:r>
      <w:r w:rsidR="00822A7C" w:rsidRPr="00BE0494">
        <w:t xml:space="preserve"> </w:t>
      </w:r>
      <w:r w:rsidR="00822A7C">
        <w:t xml:space="preserve">are given in </w:t>
      </w:r>
      <w:r w:rsidR="00822A7C">
        <w:fldChar w:fldCharType="begin"/>
      </w:r>
      <w:r w:rsidR="00822A7C">
        <w:instrText xml:space="preserve"> REF _Ref525646218 \r \h </w:instrText>
      </w:r>
      <w:r w:rsidR="00822A7C">
        <w:fldChar w:fldCharType="separate"/>
      </w:r>
      <w:r w:rsidR="000E3C0C">
        <w:t>[3]</w:t>
      </w:r>
      <w:r w:rsidR="00822A7C">
        <w:fldChar w:fldCharType="end"/>
      </w:r>
      <w:r w:rsidR="00822A7C">
        <w:t xml:space="preserve"> and </w:t>
      </w:r>
      <w:r>
        <w:t>draft s</w:t>
      </w:r>
      <w:r w:rsidR="00822A7C">
        <w:t>tage 3 aspects are provided within</w:t>
      </w:r>
      <w:r w:rsidR="008D4A38">
        <w:t xml:space="preserve"> </w:t>
      </w:r>
      <w:r w:rsidR="008D4A38">
        <w:fldChar w:fldCharType="begin"/>
      </w:r>
      <w:r w:rsidR="008D4A38">
        <w:instrText xml:space="preserve"> REF _Ref516577 \r \h </w:instrText>
      </w:r>
      <w:r w:rsidR="008D4A38">
        <w:fldChar w:fldCharType="separate"/>
      </w:r>
      <w:r w:rsidR="000E3C0C">
        <w:t>[5]</w:t>
      </w:r>
      <w:r w:rsidR="008D4A38">
        <w:fldChar w:fldCharType="end"/>
      </w:r>
      <w:r w:rsidR="00822A7C">
        <w:t>.</w:t>
      </w:r>
    </w:p>
    <w:p w14:paraId="3EAE54E6" w14:textId="5F2402DF" w:rsidR="00C01F33" w:rsidRPr="00CE0424" w:rsidRDefault="00C01F33" w:rsidP="00CE0424">
      <w:pPr>
        <w:pStyle w:val="Heading1"/>
      </w:pPr>
      <w:r w:rsidRPr="00CE0424">
        <w:t>Conclusion</w:t>
      </w:r>
    </w:p>
    <w:p w14:paraId="5D379E64" w14:textId="09643F56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06C16CE" w14:textId="2D584BC7" w:rsidR="006B6D0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68774" w:history="1">
        <w:r w:rsidR="006B6D0A" w:rsidRPr="00CF1652">
          <w:rPr>
            <w:rStyle w:val="Hyperlink"/>
            <w:noProof/>
          </w:rPr>
          <w:t>Proposal 1</w:t>
        </w:r>
        <w:r w:rsidR="006B6D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B6D0A" w:rsidRPr="00CF1652">
          <w:rPr>
            <w:rStyle w:val="Hyperlink"/>
            <w:noProof/>
          </w:rPr>
          <w:t xml:space="preserve">A UE configured with a split SRB in MR-DC does not trigger re-establishment on detecting MCG RLF and instead performs </w:t>
        </w:r>
        <w:r w:rsidR="006B6D0A" w:rsidRPr="00CF1652">
          <w:rPr>
            <w:rStyle w:val="Hyperlink"/>
            <w:i/>
            <w:noProof/>
          </w:rPr>
          <w:t>MCG fast recovery</w:t>
        </w:r>
        <w:r w:rsidR="006B6D0A" w:rsidRPr="00CF1652">
          <w:rPr>
            <w:rStyle w:val="Hyperlink"/>
            <w:noProof/>
          </w:rPr>
          <w:t>.</w:t>
        </w:r>
      </w:hyperlink>
    </w:p>
    <w:p w14:paraId="1DB38D04" w14:textId="0B53E57B" w:rsidR="006B6D0A" w:rsidRDefault="00D9324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068775" w:history="1">
        <w:r w:rsidR="006B6D0A" w:rsidRPr="00CF1652">
          <w:rPr>
            <w:rStyle w:val="Hyperlink"/>
            <w:noProof/>
          </w:rPr>
          <w:t>Proposal 2</w:t>
        </w:r>
        <w:r w:rsidR="006B6D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B6D0A" w:rsidRPr="00CF1652">
          <w:rPr>
            <w:rStyle w:val="Hyperlink"/>
            <w:noProof/>
          </w:rPr>
          <w:t xml:space="preserve">The MCG fast recovery procedure involves the suspension of the MCG transmission and sending of an MCG failure report (e.g. </w:t>
        </w:r>
        <w:r w:rsidR="006B6D0A" w:rsidRPr="00CF1652">
          <w:rPr>
            <w:rStyle w:val="Hyperlink"/>
            <w:i/>
            <w:noProof/>
          </w:rPr>
          <w:t>MCGFailureInformation)</w:t>
        </w:r>
        <w:r w:rsidR="006B6D0A" w:rsidRPr="00CF1652">
          <w:rPr>
            <w:rStyle w:val="Hyperlink"/>
            <w:noProof/>
          </w:rPr>
          <w:t xml:space="preserve"> via the SCG leg of the split SRB to the MN.</w:t>
        </w:r>
      </w:hyperlink>
    </w:p>
    <w:p w14:paraId="0C35A46E" w14:textId="423076A8" w:rsidR="006B6D0A" w:rsidRDefault="00D9324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068776" w:history="1">
        <w:r w:rsidR="006B6D0A" w:rsidRPr="00CF1652">
          <w:rPr>
            <w:rStyle w:val="Hyperlink"/>
            <w:noProof/>
          </w:rPr>
          <w:t>Proposal 3</w:t>
        </w:r>
        <w:r w:rsidR="006B6D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B6D0A" w:rsidRPr="00CF1652">
          <w:rPr>
            <w:rStyle w:val="Hyperlink"/>
            <w:noProof/>
          </w:rPr>
          <w:t>UE falls back to the RRC connection re-establishment procedure and does not try to report the MCG failure in case SCG is suspended due to detected SCG RLF.</w:t>
        </w:r>
      </w:hyperlink>
    </w:p>
    <w:p w14:paraId="00F1B880" w14:textId="65101C10" w:rsidR="006B6D0A" w:rsidRDefault="00D9324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068777" w:history="1">
        <w:r w:rsidR="006B6D0A" w:rsidRPr="00CF1652">
          <w:rPr>
            <w:rStyle w:val="Hyperlink"/>
            <w:noProof/>
          </w:rPr>
          <w:t>Proposal 4</w:t>
        </w:r>
        <w:r w:rsidR="006B6D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B6D0A" w:rsidRPr="00CF1652">
          <w:rPr>
            <w:rStyle w:val="Hyperlink"/>
            <w:noProof/>
          </w:rPr>
          <w:t>NE-DC and NR-DC should support fast MCG recovery for at least the following MCG failure cases: MCG RLF, and MCG reconfiguration with sync failure.</w:t>
        </w:r>
      </w:hyperlink>
    </w:p>
    <w:p w14:paraId="7EEF52FB" w14:textId="4FA1E21B" w:rsidR="00C01F33" w:rsidRPr="00CE0424" w:rsidRDefault="006E1C82" w:rsidP="00D448ED">
      <w:pPr>
        <w:pStyle w:val="TableofFigures"/>
        <w:tabs>
          <w:tab w:val="right" w:leader="dot" w:pos="9629"/>
        </w:tabs>
        <w:ind w:left="0" w:firstLine="0"/>
      </w:pPr>
      <w:r>
        <w:rPr>
          <w:b w:val="0"/>
          <w:bCs/>
          <w:lang w:val="en-US"/>
        </w:rPr>
        <w:fldChar w:fldCharType="end"/>
      </w:r>
    </w:p>
    <w:p w14:paraId="3E4F63CA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3536D365" w14:textId="098BDC92" w:rsidR="007B19D9" w:rsidRPr="007B19D9" w:rsidRDefault="000E0444" w:rsidP="009C7598">
      <w:pPr>
        <w:pStyle w:val="Reference"/>
        <w:rPr>
          <w:rFonts w:cs="Arial"/>
        </w:rPr>
      </w:pPr>
      <w:bookmarkStart w:id="10" w:name="_Ref503191143"/>
      <w:bookmarkStart w:id="11" w:name="_Ref510526008"/>
      <w:bookmarkStart w:id="12" w:name="_Ref521598755"/>
      <w:bookmarkStart w:id="13" w:name="_Ref525481723"/>
      <w:bookmarkStart w:id="14" w:name="_Ref174151459"/>
      <w:bookmarkStart w:id="15" w:name="_Ref189809556"/>
      <w:bookmarkStart w:id="16" w:name="_Hlk525639642"/>
      <w:r>
        <w:rPr>
          <w:rFonts w:cs="Arial"/>
        </w:rPr>
        <w:t xml:space="preserve">RP-182076, </w:t>
      </w:r>
      <w:r w:rsidR="009937E3" w:rsidRPr="009937E3">
        <w:rPr>
          <w:rFonts w:cs="Arial"/>
        </w:rPr>
        <w:t>WID on Multi-RAT Dual-Connectivity and Carrier Aggregation enhancements (LTE_NR_DC_CA_enh-Core)</w:t>
      </w:r>
      <w:r w:rsidR="009937E3">
        <w:rPr>
          <w:rFonts w:cs="Arial"/>
        </w:rPr>
        <w:t xml:space="preserve">, </w:t>
      </w:r>
      <w:r w:rsidR="00C4623D" w:rsidRPr="00C4623D">
        <w:rPr>
          <w:rFonts w:cs="Arial"/>
        </w:rPr>
        <w:t>Ericsson, Nokia, Nokia Shanghai Bell, Huawei</w:t>
      </w:r>
      <w:r w:rsidR="00955D96">
        <w:rPr>
          <w:rFonts w:cs="Arial"/>
        </w:rPr>
        <w:t xml:space="preserve">, </w:t>
      </w:r>
      <w:r w:rsidR="00955D96" w:rsidRPr="00955D96">
        <w:rPr>
          <w:rFonts w:cs="Arial"/>
        </w:rPr>
        <w:t>3GPP TSG-RAN#81</w:t>
      </w:r>
    </w:p>
    <w:p w14:paraId="496CB6C0" w14:textId="6CBF4352" w:rsidR="007B19D9" w:rsidRPr="007B19D9" w:rsidRDefault="00135514" w:rsidP="009C7598">
      <w:pPr>
        <w:pStyle w:val="Reference"/>
        <w:rPr>
          <w:rFonts w:cs="Arial"/>
        </w:rPr>
      </w:pPr>
      <w:bookmarkStart w:id="17" w:name="_Ref514471"/>
      <w:r w:rsidRPr="00135514">
        <w:rPr>
          <w:rFonts w:cs="Arial"/>
        </w:rPr>
        <w:t>R2-1814559</w:t>
      </w:r>
      <w:r>
        <w:rPr>
          <w:rFonts w:cs="Arial"/>
        </w:rPr>
        <w:t xml:space="preserve">, </w:t>
      </w:r>
      <w:r w:rsidRPr="00135514">
        <w:rPr>
          <w:rFonts w:cs="Arial"/>
        </w:rPr>
        <w:t>MCG failure handling in case of NE-DC and NR-DC</w:t>
      </w:r>
      <w:r>
        <w:rPr>
          <w:rFonts w:cs="Arial"/>
        </w:rPr>
        <w:t xml:space="preserve">, </w:t>
      </w:r>
      <w:r w:rsidRPr="00135514">
        <w:rPr>
          <w:rFonts w:cs="Arial"/>
        </w:rPr>
        <w:t>Ericsson</w:t>
      </w:r>
      <w:r w:rsidR="00715B5C">
        <w:rPr>
          <w:rFonts w:cs="Arial"/>
        </w:rPr>
        <w:t>, TSG-RAN WG2 #103bis</w:t>
      </w:r>
      <w:r w:rsidR="00715B5C">
        <w:t xml:space="preserve">, </w:t>
      </w:r>
      <w:r w:rsidR="00715B5C" w:rsidRPr="00523B08">
        <w:t>Chengdu, China, 8th – 12th October 2018</w:t>
      </w:r>
      <w:r w:rsidR="00715B5C">
        <w:t>.</w:t>
      </w:r>
      <w:bookmarkEnd w:id="17"/>
    </w:p>
    <w:p w14:paraId="57FA7366" w14:textId="5601352B" w:rsidR="00B11A99" w:rsidRPr="00B12F2F" w:rsidRDefault="00557F06" w:rsidP="00B11A99">
      <w:pPr>
        <w:pStyle w:val="Reference"/>
      </w:pPr>
      <w:bookmarkStart w:id="18" w:name="_Ref525646218"/>
      <w:bookmarkEnd w:id="10"/>
      <w:bookmarkEnd w:id="11"/>
      <w:bookmarkEnd w:id="12"/>
      <w:bookmarkEnd w:id="13"/>
      <w:bookmarkEnd w:id="14"/>
      <w:bookmarkEnd w:id="15"/>
      <w:bookmarkEnd w:id="16"/>
      <w:r>
        <w:t>R2-1901414</w:t>
      </w:r>
      <w:r w:rsidR="00B11A99">
        <w:t>,</w:t>
      </w:r>
      <w:r w:rsidR="00B11A99" w:rsidRPr="00064815">
        <w:t xml:space="preserve"> </w:t>
      </w:r>
      <w:r w:rsidR="003F7870" w:rsidRPr="003F7870">
        <w:t>Fast MCG recovery in MR-DC (37.340)</w:t>
      </w:r>
      <w:r w:rsidR="00B11A99" w:rsidRPr="00B12F2F">
        <w:t xml:space="preserve">, Ericsson, </w:t>
      </w:r>
      <w:r w:rsidR="00B11A99" w:rsidRPr="00B12F2F">
        <w:rPr>
          <w:rFonts w:cs="Arial"/>
        </w:rPr>
        <w:t>TSG-RAN WG2 #10</w:t>
      </w:r>
      <w:r w:rsidR="00B55F9F">
        <w:rPr>
          <w:rFonts w:cs="Arial"/>
        </w:rPr>
        <w:t>5</w:t>
      </w:r>
      <w:r w:rsidR="00B11A99" w:rsidRPr="00B12F2F">
        <w:t xml:space="preserve">, </w:t>
      </w:r>
      <w:bookmarkEnd w:id="18"/>
      <w:r w:rsidR="00B55F9F" w:rsidRPr="00B55F9F">
        <w:t>Athens, Greece, 25th February – 1st March 2019</w:t>
      </w:r>
    </w:p>
    <w:p w14:paraId="117F055C" w14:textId="5AEB6CED" w:rsidR="00444456" w:rsidRPr="00B12F2F" w:rsidRDefault="00557F06" w:rsidP="00444456">
      <w:pPr>
        <w:pStyle w:val="Reference"/>
      </w:pPr>
      <w:bookmarkStart w:id="19" w:name="_Ref525743398"/>
      <w:r>
        <w:t>R2-1901415</w:t>
      </w:r>
      <w:r w:rsidR="00444456" w:rsidRPr="00B12F2F">
        <w:t xml:space="preserve">, </w:t>
      </w:r>
      <w:r w:rsidR="00F05BC0" w:rsidRPr="00F05BC0">
        <w:t>Fast MCG recovery in NE-DC and NR-DC (38.331)</w:t>
      </w:r>
      <w:r w:rsidR="00444456" w:rsidRPr="00B12F2F">
        <w:t xml:space="preserve">, Ericsson, </w:t>
      </w:r>
      <w:r w:rsidR="00444456" w:rsidRPr="00B12F2F">
        <w:rPr>
          <w:rFonts w:cs="Arial"/>
        </w:rPr>
        <w:t>TSG-RAN WG2 #10</w:t>
      </w:r>
      <w:r w:rsidR="00B55F9F">
        <w:rPr>
          <w:rFonts w:cs="Arial"/>
        </w:rPr>
        <w:t>5</w:t>
      </w:r>
      <w:r w:rsidR="00444456" w:rsidRPr="00B12F2F">
        <w:t xml:space="preserve">, </w:t>
      </w:r>
      <w:r w:rsidR="00B55F9F" w:rsidRPr="00B55F9F">
        <w:t>Athens, Greece, 25th February – 1st March 2019</w:t>
      </w:r>
      <w:r w:rsidR="00444456" w:rsidRPr="00B12F2F">
        <w:t>.</w:t>
      </w:r>
      <w:bookmarkEnd w:id="19"/>
    </w:p>
    <w:p w14:paraId="55958367" w14:textId="4F95AD21" w:rsidR="00B55F9F" w:rsidRPr="00B12F2F" w:rsidRDefault="00557F06" w:rsidP="00B55F9F">
      <w:pPr>
        <w:pStyle w:val="Reference"/>
      </w:pPr>
      <w:bookmarkStart w:id="20" w:name="_Ref516577"/>
      <w:r>
        <w:t>R2-1901416</w:t>
      </w:r>
      <w:r w:rsidR="00B55F9F" w:rsidRPr="00B12F2F">
        <w:t xml:space="preserve">, </w:t>
      </w:r>
      <w:r w:rsidR="00A62055" w:rsidRPr="00A62055">
        <w:t>Fast MCG recovery in (NG)EN-DC</w:t>
      </w:r>
      <w:r w:rsidR="00A62055">
        <w:t xml:space="preserve"> (36.331</w:t>
      </w:r>
      <w:proofErr w:type="gramStart"/>
      <w:r w:rsidR="00A62055">
        <w:t xml:space="preserve">) </w:t>
      </w:r>
      <w:r w:rsidR="00B55F9F" w:rsidRPr="00B12F2F">
        <w:t>,</w:t>
      </w:r>
      <w:proofErr w:type="gramEnd"/>
      <w:r w:rsidR="00B55F9F" w:rsidRPr="00B12F2F">
        <w:t xml:space="preserve"> Ericsson, </w:t>
      </w:r>
      <w:r w:rsidR="00B55F9F" w:rsidRPr="00B12F2F">
        <w:rPr>
          <w:rFonts w:cs="Arial"/>
        </w:rPr>
        <w:t>TSG-RAN WG2 #10</w:t>
      </w:r>
      <w:r w:rsidR="00B55F9F">
        <w:rPr>
          <w:rFonts w:cs="Arial"/>
        </w:rPr>
        <w:t>5</w:t>
      </w:r>
      <w:r w:rsidR="00B55F9F" w:rsidRPr="00B12F2F">
        <w:t xml:space="preserve">, </w:t>
      </w:r>
      <w:r w:rsidR="00B55F9F" w:rsidRPr="00B55F9F">
        <w:t>Athens, Greece, 25th February – 1st March 2019</w:t>
      </w:r>
      <w:r w:rsidR="00B55F9F" w:rsidRPr="00B12F2F">
        <w:t>.</w:t>
      </w:r>
      <w:bookmarkEnd w:id="20"/>
    </w:p>
    <w:p w14:paraId="410FF8B1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CAB8D" w14:textId="77777777" w:rsidR="00690C40" w:rsidRDefault="00690C40">
      <w:r>
        <w:separator/>
      </w:r>
    </w:p>
  </w:endnote>
  <w:endnote w:type="continuationSeparator" w:id="0">
    <w:p w14:paraId="119CCAC4" w14:textId="77777777" w:rsidR="00690C40" w:rsidRDefault="00690C40">
      <w:r>
        <w:continuationSeparator/>
      </w:r>
    </w:p>
  </w:endnote>
  <w:endnote w:type="continuationNotice" w:id="1">
    <w:p w14:paraId="02B43042" w14:textId="77777777" w:rsidR="00690C40" w:rsidRDefault="00690C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84B7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ADED0" w14:textId="77777777" w:rsidR="00690C40" w:rsidRDefault="00690C40">
      <w:r>
        <w:separator/>
      </w:r>
    </w:p>
  </w:footnote>
  <w:footnote w:type="continuationSeparator" w:id="0">
    <w:p w14:paraId="73322609" w14:textId="77777777" w:rsidR="00690C40" w:rsidRDefault="00690C40">
      <w:r>
        <w:continuationSeparator/>
      </w:r>
    </w:p>
  </w:footnote>
  <w:footnote w:type="continuationNotice" w:id="1">
    <w:p w14:paraId="6291A35C" w14:textId="77777777" w:rsidR="00690C40" w:rsidRDefault="00690C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025A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5D5FB1"/>
    <w:multiLevelType w:val="hybridMultilevel"/>
    <w:tmpl w:val="C748AEE4"/>
    <w:lvl w:ilvl="0" w:tplc="03D8E6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5144D0E"/>
    <w:multiLevelType w:val="hybridMultilevel"/>
    <w:tmpl w:val="9BE051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733223"/>
    <w:multiLevelType w:val="hybridMultilevel"/>
    <w:tmpl w:val="0EAC1F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CC3A3E"/>
    <w:multiLevelType w:val="hybridMultilevel"/>
    <w:tmpl w:val="526C4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E05877"/>
    <w:multiLevelType w:val="hybridMultilevel"/>
    <w:tmpl w:val="BB0098E2"/>
    <w:lvl w:ilvl="0" w:tplc="527E1D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A6253"/>
    <w:multiLevelType w:val="hybridMultilevel"/>
    <w:tmpl w:val="D1BA64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B663D8B"/>
    <w:multiLevelType w:val="hybridMultilevel"/>
    <w:tmpl w:val="DBCA7168"/>
    <w:lvl w:ilvl="0" w:tplc="B6684DE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2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3"/>
  </w:num>
  <w:num w:numId="17">
    <w:abstractNumId w:val="7"/>
  </w:num>
  <w:num w:numId="18">
    <w:abstractNumId w:val="8"/>
  </w:num>
  <w:num w:numId="19">
    <w:abstractNumId w:val="5"/>
  </w:num>
  <w:num w:numId="20">
    <w:abstractNumId w:val="27"/>
  </w:num>
  <w:num w:numId="21">
    <w:abstractNumId w:val="12"/>
  </w:num>
  <w:num w:numId="22">
    <w:abstractNumId w:val="26"/>
  </w:num>
  <w:num w:numId="23">
    <w:abstractNumId w:val="21"/>
  </w:num>
  <w:num w:numId="24">
    <w:abstractNumId w:val="6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9"/>
    <w:lvlOverride w:ilvl="0">
      <w:startOverride w:val="1"/>
    </w:lvlOverride>
  </w:num>
  <w:num w:numId="29">
    <w:abstractNumId w:val="25"/>
  </w:num>
  <w:num w:numId="30">
    <w:abstractNumId w:val="19"/>
    <w:lvlOverride w:ilvl="0">
      <w:startOverride w:val="1"/>
    </w:lvlOverride>
  </w:num>
  <w:num w:numId="31">
    <w:abstractNumId w:val="4"/>
  </w:num>
  <w:num w:numId="32">
    <w:abstractNumId w:val="29"/>
  </w:num>
  <w:num w:numId="33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62"/>
    <w:rsid w:val="000006E1"/>
    <w:rsid w:val="00002A37"/>
    <w:rsid w:val="0000564C"/>
    <w:rsid w:val="00006446"/>
    <w:rsid w:val="00006896"/>
    <w:rsid w:val="00007CDC"/>
    <w:rsid w:val="00011B28"/>
    <w:rsid w:val="00013091"/>
    <w:rsid w:val="000135A5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082A"/>
    <w:rsid w:val="00052A07"/>
    <w:rsid w:val="000534E3"/>
    <w:rsid w:val="000539F4"/>
    <w:rsid w:val="0005441B"/>
    <w:rsid w:val="00055002"/>
    <w:rsid w:val="0005606A"/>
    <w:rsid w:val="00057117"/>
    <w:rsid w:val="000616E7"/>
    <w:rsid w:val="0006487E"/>
    <w:rsid w:val="00065E1A"/>
    <w:rsid w:val="000728F3"/>
    <w:rsid w:val="00076CB4"/>
    <w:rsid w:val="00077E5F"/>
    <w:rsid w:val="0008036A"/>
    <w:rsid w:val="000810AB"/>
    <w:rsid w:val="00081AE6"/>
    <w:rsid w:val="000825B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654"/>
    <w:rsid w:val="000B2719"/>
    <w:rsid w:val="000B3A8F"/>
    <w:rsid w:val="000B4AB9"/>
    <w:rsid w:val="000B58C3"/>
    <w:rsid w:val="000B61E9"/>
    <w:rsid w:val="000C165A"/>
    <w:rsid w:val="000C2E19"/>
    <w:rsid w:val="000C5A79"/>
    <w:rsid w:val="000D0D07"/>
    <w:rsid w:val="000D4793"/>
    <w:rsid w:val="000D4797"/>
    <w:rsid w:val="000D6034"/>
    <w:rsid w:val="000D6CB4"/>
    <w:rsid w:val="000E0444"/>
    <w:rsid w:val="000E0527"/>
    <w:rsid w:val="000E1E92"/>
    <w:rsid w:val="000E3C0C"/>
    <w:rsid w:val="000F06D6"/>
    <w:rsid w:val="000F0EB1"/>
    <w:rsid w:val="000F1106"/>
    <w:rsid w:val="000F3BE9"/>
    <w:rsid w:val="000F3F6C"/>
    <w:rsid w:val="000F6DF3"/>
    <w:rsid w:val="001005FF"/>
    <w:rsid w:val="00101899"/>
    <w:rsid w:val="001062FB"/>
    <w:rsid w:val="00106354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09A"/>
    <w:rsid w:val="001344C0"/>
    <w:rsid w:val="001346FA"/>
    <w:rsid w:val="00135252"/>
    <w:rsid w:val="00135514"/>
    <w:rsid w:val="00137AB5"/>
    <w:rsid w:val="00137F0B"/>
    <w:rsid w:val="0014530F"/>
    <w:rsid w:val="001478A7"/>
    <w:rsid w:val="00151E23"/>
    <w:rsid w:val="001526E0"/>
    <w:rsid w:val="001551B5"/>
    <w:rsid w:val="001600E8"/>
    <w:rsid w:val="00162ABA"/>
    <w:rsid w:val="001659C1"/>
    <w:rsid w:val="00173A8E"/>
    <w:rsid w:val="0017502C"/>
    <w:rsid w:val="001766C9"/>
    <w:rsid w:val="0018143F"/>
    <w:rsid w:val="00181FF8"/>
    <w:rsid w:val="00183F21"/>
    <w:rsid w:val="001845B5"/>
    <w:rsid w:val="00190AC1"/>
    <w:rsid w:val="0019341A"/>
    <w:rsid w:val="00197DF9"/>
    <w:rsid w:val="001A1987"/>
    <w:rsid w:val="001A2564"/>
    <w:rsid w:val="001A549B"/>
    <w:rsid w:val="001A6173"/>
    <w:rsid w:val="001A6CBA"/>
    <w:rsid w:val="001B0D97"/>
    <w:rsid w:val="001B5A5D"/>
    <w:rsid w:val="001C1CE5"/>
    <w:rsid w:val="001C3D2A"/>
    <w:rsid w:val="001C4D3C"/>
    <w:rsid w:val="001D51BA"/>
    <w:rsid w:val="001D53E7"/>
    <w:rsid w:val="001D5AA8"/>
    <w:rsid w:val="001D6342"/>
    <w:rsid w:val="001D6D53"/>
    <w:rsid w:val="001E4CC7"/>
    <w:rsid w:val="001E58E2"/>
    <w:rsid w:val="001E7AED"/>
    <w:rsid w:val="001F26BF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E82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0F57"/>
    <w:rsid w:val="00241559"/>
    <w:rsid w:val="002435B3"/>
    <w:rsid w:val="002458EB"/>
    <w:rsid w:val="002500C8"/>
    <w:rsid w:val="00252A0A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F48"/>
    <w:rsid w:val="002920E1"/>
    <w:rsid w:val="00292EB7"/>
    <w:rsid w:val="00296227"/>
    <w:rsid w:val="00296F44"/>
    <w:rsid w:val="0029777D"/>
    <w:rsid w:val="00297938"/>
    <w:rsid w:val="002A055E"/>
    <w:rsid w:val="002A1D4E"/>
    <w:rsid w:val="002A2869"/>
    <w:rsid w:val="002B24D6"/>
    <w:rsid w:val="002C25C9"/>
    <w:rsid w:val="002C41E6"/>
    <w:rsid w:val="002C6810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63B6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3EBA"/>
    <w:rsid w:val="00324D23"/>
    <w:rsid w:val="00331751"/>
    <w:rsid w:val="00334579"/>
    <w:rsid w:val="00335858"/>
    <w:rsid w:val="00336BDA"/>
    <w:rsid w:val="00340AE7"/>
    <w:rsid w:val="00342853"/>
    <w:rsid w:val="00342BD7"/>
    <w:rsid w:val="00346DB5"/>
    <w:rsid w:val="003477B1"/>
    <w:rsid w:val="0035484B"/>
    <w:rsid w:val="00357380"/>
    <w:rsid w:val="003602D9"/>
    <w:rsid w:val="003604CE"/>
    <w:rsid w:val="00370E47"/>
    <w:rsid w:val="00371773"/>
    <w:rsid w:val="003742AC"/>
    <w:rsid w:val="00377CE1"/>
    <w:rsid w:val="0038241C"/>
    <w:rsid w:val="00383958"/>
    <w:rsid w:val="003849DB"/>
    <w:rsid w:val="00385BF0"/>
    <w:rsid w:val="0039333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A05"/>
    <w:rsid w:val="003B7FE5"/>
    <w:rsid w:val="003C004B"/>
    <w:rsid w:val="003C11C8"/>
    <w:rsid w:val="003C2702"/>
    <w:rsid w:val="003C44B9"/>
    <w:rsid w:val="003C545F"/>
    <w:rsid w:val="003C7806"/>
    <w:rsid w:val="003D02A0"/>
    <w:rsid w:val="003D109F"/>
    <w:rsid w:val="003D18C0"/>
    <w:rsid w:val="003D2478"/>
    <w:rsid w:val="003D3C45"/>
    <w:rsid w:val="003D5B1F"/>
    <w:rsid w:val="003D605B"/>
    <w:rsid w:val="003E15FA"/>
    <w:rsid w:val="003E4072"/>
    <w:rsid w:val="003E55E4"/>
    <w:rsid w:val="003E74E3"/>
    <w:rsid w:val="003F05C7"/>
    <w:rsid w:val="003F2CD4"/>
    <w:rsid w:val="003F6BBE"/>
    <w:rsid w:val="003F7870"/>
    <w:rsid w:val="004000E8"/>
    <w:rsid w:val="00400617"/>
    <w:rsid w:val="00402E2B"/>
    <w:rsid w:val="0040512B"/>
    <w:rsid w:val="00405CA5"/>
    <w:rsid w:val="00406C5D"/>
    <w:rsid w:val="00407CD3"/>
    <w:rsid w:val="00410134"/>
    <w:rsid w:val="00410B72"/>
    <w:rsid w:val="00410E25"/>
    <w:rsid w:val="00410F18"/>
    <w:rsid w:val="0041263E"/>
    <w:rsid w:val="00413AAC"/>
    <w:rsid w:val="00413E92"/>
    <w:rsid w:val="00415D80"/>
    <w:rsid w:val="00420680"/>
    <w:rsid w:val="00421105"/>
    <w:rsid w:val="00421D30"/>
    <w:rsid w:val="00422AA4"/>
    <w:rsid w:val="00422CE4"/>
    <w:rsid w:val="004242F4"/>
    <w:rsid w:val="00427248"/>
    <w:rsid w:val="00437447"/>
    <w:rsid w:val="00441A92"/>
    <w:rsid w:val="004431DC"/>
    <w:rsid w:val="00444456"/>
    <w:rsid w:val="00444F56"/>
    <w:rsid w:val="00446488"/>
    <w:rsid w:val="004517AA"/>
    <w:rsid w:val="00452CAC"/>
    <w:rsid w:val="00457565"/>
    <w:rsid w:val="00457B71"/>
    <w:rsid w:val="00462206"/>
    <w:rsid w:val="00466346"/>
    <w:rsid w:val="004669E2"/>
    <w:rsid w:val="00470C31"/>
    <w:rsid w:val="00471DE0"/>
    <w:rsid w:val="004734D0"/>
    <w:rsid w:val="0047556B"/>
    <w:rsid w:val="00477768"/>
    <w:rsid w:val="00487B5B"/>
    <w:rsid w:val="00492BC5"/>
    <w:rsid w:val="00492D66"/>
    <w:rsid w:val="004964F1"/>
    <w:rsid w:val="004A08BF"/>
    <w:rsid w:val="004A16BC"/>
    <w:rsid w:val="004A1B97"/>
    <w:rsid w:val="004A2B94"/>
    <w:rsid w:val="004A6B85"/>
    <w:rsid w:val="004B6F6A"/>
    <w:rsid w:val="004B7C0C"/>
    <w:rsid w:val="004C0AF6"/>
    <w:rsid w:val="004C3898"/>
    <w:rsid w:val="004D01E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A05"/>
    <w:rsid w:val="004F2078"/>
    <w:rsid w:val="004F4DA3"/>
    <w:rsid w:val="00500DC6"/>
    <w:rsid w:val="005037E6"/>
    <w:rsid w:val="00504871"/>
    <w:rsid w:val="00506557"/>
    <w:rsid w:val="0050677A"/>
    <w:rsid w:val="00506795"/>
    <w:rsid w:val="005108D8"/>
    <w:rsid w:val="005116F9"/>
    <w:rsid w:val="005153A7"/>
    <w:rsid w:val="00521184"/>
    <w:rsid w:val="005219CF"/>
    <w:rsid w:val="00523B08"/>
    <w:rsid w:val="00531512"/>
    <w:rsid w:val="0053371B"/>
    <w:rsid w:val="00534B59"/>
    <w:rsid w:val="00536759"/>
    <w:rsid w:val="00537C62"/>
    <w:rsid w:val="005462AC"/>
    <w:rsid w:val="00546970"/>
    <w:rsid w:val="005511BD"/>
    <w:rsid w:val="00554E19"/>
    <w:rsid w:val="00557F06"/>
    <w:rsid w:val="005610CC"/>
    <w:rsid w:val="0056121F"/>
    <w:rsid w:val="0056257E"/>
    <w:rsid w:val="00572505"/>
    <w:rsid w:val="00582809"/>
    <w:rsid w:val="0058798C"/>
    <w:rsid w:val="005900FA"/>
    <w:rsid w:val="0059226A"/>
    <w:rsid w:val="005935A4"/>
    <w:rsid w:val="005948C2"/>
    <w:rsid w:val="00595DCA"/>
    <w:rsid w:val="0059779B"/>
    <w:rsid w:val="005A209A"/>
    <w:rsid w:val="005A662D"/>
    <w:rsid w:val="005A6E82"/>
    <w:rsid w:val="005B1409"/>
    <w:rsid w:val="005B157D"/>
    <w:rsid w:val="005B35D7"/>
    <w:rsid w:val="005B392A"/>
    <w:rsid w:val="005B3AA3"/>
    <w:rsid w:val="005B65CC"/>
    <w:rsid w:val="005B6F83"/>
    <w:rsid w:val="005C74FB"/>
    <w:rsid w:val="005D1602"/>
    <w:rsid w:val="005D3932"/>
    <w:rsid w:val="005D3C38"/>
    <w:rsid w:val="005D518D"/>
    <w:rsid w:val="005E385F"/>
    <w:rsid w:val="005E5ADA"/>
    <w:rsid w:val="005E5B81"/>
    <w:rsid w:val="005F2CB1"/>
    <w:rsid w:val="005F3025"/>
    <w:rsid w:val="005F618C"/>
    <w:rsid w:val="005F70BD"/>
    <w:rsid w:val="0060283C"/>
    <w:rsid w:val="00604F14"/>
    <w:rsid w:val="00607BE2"/>
    <w:rsid w:val="00611B83"/>
    <w:rsid w:val="00613257"/>
    <w:rsid w:val="00620A71"/>
    <w:rsid w:val="00620D80"/>
    <w:rsid w:val="006234A6"/>
    <w:rsid w:val="00623E65"/>
    <w:rsid w:val="00630001"/>
    <w:rsid w:val="006311B3"/>
    <w:rsid w:val="0063284C"/>
    <w:rsid w:val="006358B9"/>
    <w:rsid w:val="00636398"/>
    <w:rsid w:val="006368D3"/>
    <w:rsid w:val="006377EC"/>
    <w:rsid w:val="00637B9B"/>
    <w:rsid w:val="0064151F"/>
    <w:rsid w:val="00641533"/>
    <w:rsid w:val="00641AD1"/>
    <w:rsid w:val="0064208D"/>
    <w:rsid w:val="00643475"/>
    <w:rsid w:val="0064396A"/>
    <w:rsid w:val="0064624E"/>
    <w:rsid w:val="00650AB9"/>
    <w:rsid w:val="00651E4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45"/>
    <w:rsid w:val="00675C72"/>
    <w:rsid w:val="0067701E"/>
    <w:rsid w:val="006771F9"/>
    <w:rsid w:val="006776D7"/>
    <w:rsid w:val="00681003"/>
    <w:rsid w:val="006817C9"/>
    <w:rsid w:val="00683ECE"/>
    <w:rsid w:val="00690C40"/>
    <w:rsid w:val="00695FC2"/>
    <w:rsid w:val="00696949"/>
    <w:rsid w:val="00697052"/>
    <w:rsid w:val="006A46FB"/>
    <w:rsid w:val="006A5E28"/>
    <w:rsid w:val="006A697B"/>
    <w:rsid w:val="006A7758"/>
    <w:rsid w:val="006A7AFF"/>
    <w:rsid w:val="006B04B2"/>
    <w:rsid w:val="006B1816"/>
    <w:rsid w:val="006B2099"/>
    <w:rsid w:val="006B50CF"/>
    <w:rsid w:val="006B6D0A"/>
    <w:rsid w:val="006C03B8"/>
    <w:rsid w:val="006C2EE5"/>
    <w:rsid w:val="006C4A9F"/>
    <w:rsid w:val="006C52E8"/>
    <w:rsid w:val="006C5EC9"/>
    <w:rsid w:val="006C6059"/>
    <w:rsid w:val="006C7522"/>
    <w:rsid w:val="006D6F08"/>
    <w:rsid w:val="006E062C"/>
    <w:rsid w:val="006E1C82"/>
    <w:rsid w:val="006E251E"/>
    <w:rsid w:val="006E28B7"/>
    <w:rsid w:val="006E2A9B"/>
    <w:rsid w:val="006E31C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3C9"/>
    <w:rsid w:val="0070346E"/>
    <w:rsid w:val="00704EDB"/>
    <w:rsid w:val="00706101"/>
    <w:rsid w:val="00707072"/>
    <w:rsid w:val="00707D61"/>
    <w:rsid w:val="00710A40"/>
    <w:rsid w:val="00711B94"/>
    <w:rsid w:val="00712287"/>
    <w:rsid w:val="00712772"/>
    <w:rsid w:val="007148D3"/>
    <w:rsid w:val="00715B5C"/>
    <w:rsid w:val="00715B9A"/>
    <w:rsid w:val="00722C7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E91"/>
    <w:rsid w:val="007571E1"/>
    <w:rsid w:val="00757A16"/>
    <w:rsid w:val="007604B2"/>
    <w:rsid w:val="00765281"/>
    <w:rsid w:val="00766BAD"/>
    <w:rsid w:val="00771065"/>
    <w:rsid w:val="007729A2"/>
    <w:rsid w:val="00774C87"/>
    <w:rsid w:val="0077547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19D9"/>
    <w:rsid w:val="007B3D2D"/>
    <w:rsid w:val="007B50AE"/>
    <w:rsid w:val="007B51DF"/>
    <w:rsid w:val="007C05DD"/>
    <w:rsid w:val="007C3175"/>
    <w:rsid w:val="007C3D18"/>
    <w:rsid w:val="007C5B47"/>
    <w:rsid w:val="007C60BF"/>
    <w:rsid w:val="007C6A07"/>
    <w:rsid w:val="007C75A1"/>
    <w:rsid w:val="007C77A5"/>
    <w:rsid w:val="007D04E5"/>
    <w:rsid w:val="007D2DCA"/>
    <w:rsid w:val="007D5901"/>
    <w:rsid w:val="007D7526"/>
    <w:rsid w:val="007E2F5A"/>
    <w:rsid w:val="007E34C5"/>
    <w:rsid w:val="007E4610"/>
    <w:rsid w:val="007E4715"/>
    <w:rsid w:val="007E505B"/>
    <w:rsid w:val="007E7091"/>
    <w:rsid w:val="007F1B93"/>
    <w:rsid w:val="007F2D3A"/>
    <w:rsid w:val="00803FAE"/>
    <w:rsid w:val="0080605F"/>
    <w:rsid w:val="00807786"/>
    <w:rsid w:val="00811FCB"/>
    <w:rsid w:val="008158D6"/>
    <w:rsid w:val="00816081"/>
    <w:rsid w:val="00817196"/>
    <w:rsid w:val="00822A7C"/>
    <w:rsid w:val="008235DB"/>
    <w:rsid w:val="00824AB4"/>
    <w:rsid w:val="00825C42"/>
    <w:rsid w:val="00825D25"/>
    <w:rsid w:val="008263D5"/>
    <w:rsid w:val="00827D6F"/>
    <w:rsid w:val="00830ADF"/>
    <w:rsid w:val="008376AC"/>
    <w:rsid w:val="008444E8"/>
    <w:rsid w:val="00844E80"/>
    <w:rsid w:val="00846FE7"/>
    <w:rsid w:val="0085004C"/>
    <w:rsid w:val="00856911"/>
    <w:rsid w:val="008618D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7F0"/>
    <w:rsid w:val="00886484"/>
    <w:rsid w:val="008900F5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B7C64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25C"/>
    <w:rsid w:val="008D4A38"/>
    <w:rsid w:val="008D6D1A"/>
    <w:rsid w:val="008E065E"/>
    <w:rsid w:val="008E0927"/>
    <w:rsid w:val="008E1909"/>
    <w:rsid w:val="008E566B"/>
    <w:rsid w:val="008F002B"/>
    <w:rsid w:val="008F1EAB"/>
    <w:rsid w:val="008F33DC"/>
    <w:rsid w:val="008F477F"/>
    <w:rsid w:val="00902350"/>
    <w:rsid w:val="00902F0E"/>
    <w:rsid w:val="0090336B"/>
    <w:rsid w:val="009053AA"/>
    <w:rsid w:val="00906939"/>
    <w:rsid w:val="00906B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D96"/>
    <w:rsid w:val="0095681E"/>
    <w:rsid w:val="00957189"/>
    <w:rsid w:val="009572D4"/>
    <w:rsid w:val="00960E34"/>
    <w:rsid w:val="00961921"/>
    <w:rsid w:val="0096430A"/>
    <w:rsid w:val="0096554B"/>
    <w:rsid w:val="00965783"/>
    <w:rsid w:val="0096584A"/>
    <w:rsid w:val="00971F08"/>
    <w:rsid w:val="009747AC"/>
    <w:rsid w:val="00975DEB"/>
    <w:rsid w:val="0097603D"/>
    <w:rsid w:val="00976949"/>
    <w:rsid w:val="00980477"/>
    <w:rsid w:val="00985253"/>
    <w:rsid w:val="009853B3"/>
    <w:rsid w:val="00990630"/>
    <w:rsid w:val="00991761"/>
    <w:rsid w:val="009937E3"/>
    <w:rsid w:val="00994DCA"/>
    <w:rsid w:val="009960EC"/>
    <w:rsid w:val="009970DD"/>
    <w:rsid w:val="009A0FBA"/>
    <w:rsid w:val="009A1601"/>
    <w:rsid w:val="009A1931"/>
    <w:rsid w:val="009A3BB6"/>
    <w:rsid w:val="009A462D"/>
    <w:rsid w:val="009A5CBA"/>
    <w:rsid w:val="009B1F30"/>
    <w:rsid w:val="009B3AC2"/>
    <w:rsid w:val="009B4D8A"/>
    <w:rsid w:val="009B4DF4"/>
    <w:rsid w:val="009B564E"/>
    <w:rsid w:val="009B7E87"/>
    <w:rsid w:val="009C0169"/>
    <w:rsid w:val="009C271E"/>
    <w:rsid w:val="009C403E"/>
    <w:rsid w:val="009C7598"/>
    <w:rsid w:val="009D180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AF1"/>
    <w:rsid w:val="00A0074F"/>
    <w:rsid w:val="00A031D8"/>
    <w:rsid w:val="00A048A8"/>
    <w:rsid w:val="00A04F49"/>
    <w:rsid w:val="00A110DD"/>
    <w:rsid w:val="00A12806"/>
    <w:rsid w:val="00A13E54"/>
    <w:rsid w:val="00A144F5"/>
    <w:rsid w:val="00A17F63"/>
    <w:rsid w:val="00A2193B"/>
    <w:rsid w:val="00A2351A"/>
    <w:rsid w:val="00A264A9"/>
    <w:rsid w:val="00A26DCF"/>
    <w:rsid w:val="00A2704F"/>
    <w:rsid w:val="00A27577"/>
    <w:rsid w:val="00A27785"/>
    <w:rsid w:val="00A30187"/>
    <w:rsid w:val="00A3448A"/>
    <w:rsid w:val="00A36297"/>
    <w:rsid w:val="00A41E2B"/>
    <w:rsid w:val="00A41EBE"/>
    <w:rsid w:val="00A4388C"/>
    <w:rsid w:val="00A459B8"/>
    <w:rsid w:val="00A45B74"/>
    <w:rsid w:val="00A46E61"/>
    <w:rsid w:val="00A52E1D"/>
    <w:rsid w:val="00A61499"/>
    <w:rsid w:val="00A62055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33E3"/>
    <w:rsid w:val="00A9442A"/>
    <w:rsid w:val="00A975F0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D1A"/>
    <w:rsid w:val="00AC2ECD"/>
    <w:rsid w:val="00AC3119"/>
    <w:rsid w:val="00AC49FB"/>
    <w:rsid w:val="00AC5A10"/>
    <w:rsid w:val="00AC63CC"/>
    <w:rsid w:val="00AD0662"/>
    <w:rsid w:val="00AD0AA3"/>
    <w:rsid w:val="00AD3F94"/>
    <w:rsid w:val="00AD3FFC"/>
    <w:rsid w:val="00AD4A5A"/>
    <w:rsid w:val="00AE27AC"/>
    <w:rsid w:val="00AE3676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6B6"/>
    <w:rsid w:val="00B11A99"/>
    <w:rsid w:val="00B12F2F"/>
    <w:rsid w:val="00B157F9"/>
    <w:rsid w:val="00B17C13"/>
    <w:rsid w:val="00B20256"/>
    <w:rsid w:val="00B20D09"/>
    <w:rsid w:val="00B21184"/>
    <w:rsid w:val="00B220CA"/>
    <w:rsid w:val="00B2763F"/>
    <w:rsid w:val="00B27AAC"/>
    <w:rsid w:val="00B305CE"/>
    <w:rsid w:val="00B30929"/>
    <w:rsid w:val="00B372AA"/>
    <w:rsid w:val="00B40445"/>
    <w:rsid w:val="00B409E0"/>
    <w:rsid w:val="00B41888"/>
    <w:rsid w:val="00B45A52"/>
    <w:rsid w:val="00B46175"/>
    <w:rsid w:val="00B548B7"/>
    <w:rsid w:val="00B55F9F"/>
    <w:rsid w:val="00B65491"/>
    <w:rsid w:val="00B664C7"/>
    <w:rsid w:val="00B7268E"/>
    <w:rsid w:val="00B739F6"/>
    <w:rsid w:val="00B81A6C"/>
    <w:rsid w:val="00B85DE5"/>
    <w:rsid w:val="00B90F73"/>
    <w:rsid w:val="00B93B59"/>
    <w:rsid w:val="00B9406A"/>
    <w:rsid w:val="00BA0580"/>
    <w:rsid w:val="00BA2280"/>
    <w:rsid w:val="00BA2A08"/>
    <w:rsid w:val="00BA56D2"/>
    <w:rsid w:val="00BA76E0"/>
    <w:rsid w:val="00BB2A25"/>
    <w:rsid w:val="00BB51E9"/>
    <w:rsid w:val="00BB75C5"/>
    <w:rsid w:val="00BC0FDC"/>
    <w:rsid w:val="00BC3053"/>
    <w:rsid w:val="00BC4D2E"/>
    <w:rsid w:val="00BD48AC"/>
    <w:rsid w:val="00BD5F1A"/>
    <w:rsid w:val="00BE0494"/>
    <w:rsid w:val="00BE1234"/>
    <w:rsid w:val="00BE2FA6"/>
    <w:rsid w:val="00BE333F"/>
    <w:rsid w:val="00BE42CF"/>
    <w:rsid w:val="00BE7406"/>
    <w:rsid w:val="00BE7603"/>
    <w:rsid w:val="00BF294F"/>
    <w:rsid w:val="00BF3279"/>
    <w:rsid w:val="00BF74C7"/>
    <w:rsid w:val="00C015F1"/>
    <w:rsid w:val="00C01F33"/>
    <w:rsid w:val="00C0230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641"/>
    <w:rsid w:val="00C23CF9"/>
    <w:rsid w:val="00C279B5"/>
    <w:rsid w:val="00C27C45"/>
    <w:rsid w:val="00C3704B"/>
    <w:rsid w:val="00C3719D"/>
    <w:rsid w:val="00C37CB2"/>
    <w:rsid w:val="00C4623D"/>
    <w:rsid w:val="00C473A5"/>
    <w:rsid w:val="00C47625"/>
    <w:rsid w:val="00C479AD"/>
    <w:rsid w:val="00C54995"/>
    <w:rsid w:val="00C54D41"/>
    <w:rsid w:val="00C552C0"/>
    <w:rsid w:val="00C568CC"/>
    <w:rsid w:val="00C60783"/>
    <w:rsid w:val="00C64672"/>
    <w:rsid w:val="00C70697"/>
    <w:rsid w:val="00C72093"/>
    <w:rsid w:val="00C72EF4"/>
    <w:rsid w:val="00C738D6"/>
    <w:rsid w:val="00C744FE"/>
    <w:rsid w:val="00C753A8"/>
    <w:rsid w:val="00C75D2F"/>
    <w:rsid w:val="00C767BE"/>
    <w:rsid w:val="00C76E3C"/>
    <w:rsid w:val="00C77416"/>
    <w:rsid w:val="00C804E3"/>
    <w:rsid w:val="00C81568"/>
    <w:rsid w:val="00C878AE"/>
    <w:rsid w:val="00C9027A"/>
    <w:rsid w:val="00C9068E"/>
    <w:rsid w:val="00C93814"/>
    <w:rsid w:val="00C93C4B"/>
    <w:rsid w:val="00C944AB"/>
    <w:rsid w:val="00C95B40"/>
    <w:rsid w:val="00CA1ED8"/>
    <w:rsid w:val="00CB1F63"/>
    <w:rsid w:val="00CB592A"/>
    <w:rsid w:val="00CB7170"/>
    <w:rsid w:val="00CC040E"/>
    <w:rsid w:val="00CC111F"/>
    <w:rsid w:val="00CC2011"/>
    <w:rsid w:val="00CC335C"/>
    <w:rsid w:val="00CC3EA0"/>
    <w:rsid w:val="00CC7B45"/>
    <w:rsid w:val="00CD1188"/>
    <w:rsid w:val="00CD2ED1"/>
    <w:rsid w:val="00CD337B"/>
    <w:rsid w:val="00CE0424"/>
    <w:rsid w:val="00CE625D"/>
    <w:rsid w:val="00CE7561"/>
    <w:rsid w:val="00CF1354"/>
    <w:rsid w:val="00CF3B1F"/>
    <w:rsid w:val="00CF3BF6"/>
    <w:rsid w:val="00CF4794"/>
    <w:rsid w:val="00CF625B"/>
    <w:rsid w:val="00CF687E"/>
    <w:rsid w:val="00CF7629"/>
    <w:rsid w:val="00D00346"/>
    <w:rsid w:val="00D0349B"/>
    <w:rsid w:val="00D10249"/>
    <w:rsid w:val="00D115C3"/>
    <w:rsid w:val="00D11897"/>
    <w:rsid w:val="00D13135"/>
    <w:rsid w:val="00D13E4E"/>
    <w:rsid w:val="00D14846"/>
    <w:rsid w:val="00D239A7"/>
    <w:rsid w:val="00D23F47"/>
    <w:rsid w:val="00D309C1"/>
    <w:rsid w:val="00D36E71"/>
    <w:rsid w:val="00D37D87"/>
    <w:rsid w:val="00D40B33"/>
    <w:rsid w:val="00D4318F"/>
    <w:rsid w:val="00D438BF"/>
    <w:rsid w:val="00D440F8"/>
    <w:rsid w:val="00D448ED"/>
    <w:rsid w:val="00D537A2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25"/>
    <w:rsid w:val="00D871CE"/>
    <w:rsid w:val="00D9196D"/>
    <w:rsid w:val="00D92982"/>
    <w:rsid w:val="00D93249"/>
    <w:rsid w:val="00D94C98"/>
    <w:rsid w:val="00DA305E"/>
    <w:rsid w:val="00DA5417"/>
    <w:rsid w:val="00DA56E8"/>
    <w:rsid w:val="00DB044E"/>
    <w:rsid w:val="00DB0A9F"/>
    <w:rsid w:val="00DB20CF"/>
    <w:rsid w:val="00DB2AD9"/>
    <w:rsid w:val="00DB377D"/>
    <w:rsid w:val="00DC2D36"/>
    <w:rsid w:val="00DC53EF"/>
    <w:rsid w:val="00DD1546"/>
    <w:rsid w:val="00DE1C0B"/>
    <w:rsid w:val="00DE5608"/>
    <w:rsid w:val="00DE58D0"/>
    <w:rsid w:val="00DE654F"/>
    <w:rsid w:val="00DF0B6E"/>
    <w:rsid w:val="00DF15E0"/>
    <w:rsid w:val="00DF37A0"/>
    <w:rsid w:val="00DF5E0B"/>
    <w:rsid w:val="00E110E7"/>
    <w:rsid w:val="00E11B20"/>
    <w:rsid w:val="00E14BCE"/>
    <w:rsid w:val="00E17FA2"/>
    <w:rsid w:val="00E22330"/>
    <w:rsid w:val="00E3040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B9"/>
    <w:rsid w:val="00E446F1"/>
    <w:rsid w:val="00E46886"/>
    <w:rsid w:val="00E47AEF"/>
    <w:rsid w:val="00E53B75"/>
    <w:rsid w:val="00E54E3B"/>
    <w:rsid w:val="00E57565"/>
    <w:rsid w:val="00E63838"/>
    <w:rsid w:val="00E64434"/>
    <w:rsid w:val="00E6683C"/>
    <w:rsid w:val="00E67C51"/>
    <w:rsid w:val="00E72EFC"/>
    <w:rsid w:val="00E758EC"/>
    <w:rsid w:val="00E8234C"/>
    <w:rsid w:val="00E833B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6D1"/>
    <w:rsid w:val="00EB077B"/>
    <w:rsid w:val="00EB4EA2"/>
    <w:rsid w:val="00EC23E5"/>
    <w:rsid w:val="00EC24D5"/>
    <w:rsid w:val="00EC2612"/>
    <w:rsid w:val="00EC27C6"/>
    <w:rsid w:val="00EC4207"/>
    <w:rsid w:val="00EC4DAD"/>
    <w:rsid w:val="00EC5653"/>
    <w:rsid w:val="00EC71CE"/>
    <w:rsid w:val="00ED1006"/>
    <w:rsid w:val="00ED5B32"/>
    <w:rsid w:val="00EE543C"/>
    <w:rsid w:val="00EF072F"/>
    <w:rsid w:val="00EF18FE"/>
    <w:rsid w:val="00EF31FC"/>
    <w:rsid w:val="00EF5787"/>
    <w:rsid w:val="00EF60D0"/>
    <w:rsid w:val="00F025D5"/>
    <w:rsid w:val="00F0528D"/>
    <w:rsid w:val="00F05BC0"/>
    <w:rsid w:val="00F06C67"/>
    <w:rsid w:val="00F06DFD"/>
    <w:rsid w:val="00F071D1"/>
    <w:rsid w:val="00F07533"/>
    <w:rsid w:val="00F10629"/>
    <w:rsid w:val="00F1450A"/>
    <w:rsid w:val="00F15FA5"/>
    <w:rsid w:val="00F209B7"/>
    <w:rsid w:val="00F2376F"/>
    <w:rsid w:val="00F243D8"/>
    <w:rsid w:val="00F30828"/>
    <w:rsid w:val="00F313D6"/>
    <w:rsid w:val="00F35969"/>
    <w:rsid w:val="00F367BD"/>
    <w:rsid w:val="00F40D57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4CF9"/>
    <w:rsid w:val="00F651BE"/>
    <w:rsid w:val="00F67F53"/>
    <w:rsid w:val="00F703BE"/>
    <w:rsid w:val="00F71F69"/>
    <w:rsid w:val="00F72B72"/>
    <w:rsid w:val="00F740EE"/>
    <w:rsid w:val="00F74BB9"/>
    <w:rsid w:val="00F75582"/>
    <w:rsid w:val="00F76EFA"/>
    <w:rsid w:val="00F77A6E"/>
    <w:rsid w:val="00F804BE"/>
    <w:rsid w:val="00F817CE"/>
    <w:rsid w:val="00F8456C"/>
    <w:rsid w:val="00F859D8"/>
    <w:rsid w:val="00F868F5"/>
    <w:rsid w:val="00F90392"/>
    <w:rsid w:val="00F9056A"/>
    <w:rsid w:val="00F90F8D"/>
    <w:rsid w:val="00F92782"/>
    <w:rsid w:val="00F93AA9"/>
    <w:rsid w:val="00F968A2"/>
    <w:rsid w:val="00F96985"/>
    <w:rsid w:val="00F97838"/>
    <w:rsid w:val="00FA2BB3"/>
    <w:rsid w:val="00FB12C1"/>
    <w:rsid w:val="00FB4408"/>
    <w:rsid w:val="00FB4C80"/>
    <w:rsid w:val="00FB50E9"/>
    <w:rsid w:val="00FB6A6A"/>
    <w:rsid w:val="00FC1B42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1F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4904E70"/>
  <w15:chartTrackingRefBased/>
  <w15:docId w15:val="{6CF9D220-145F-4665-87DE-9FFF48FB4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0F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29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9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90F4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90F4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90F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90F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90F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9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90F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90F4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90F48"/>
    <w:pPr>
      <w:ind w:left="1701" w:hanging="1701"/>
    </w:pPr>
  </w:style>
  <w:style w:type="paragraph" w:styleId="TOC4">
    <w:name w:val="toc 4"/>
    <w:basedOn w:val="TOC3"/>
    <w:uiPriority w:val="39"/>
    <w:rsid w:val="00290F48"/>
    <w:pPr>
      <w:ind w:left="1418" w:hanging="1418"/>
    </w:pPr>
  </w:style>
  <w:style w:type="paragraph" w:styleId="TOC3">
    <w:name w:val="toc 3"/>
    <w:basedOn w:val="TOC2"/>
    <w:uiPriority w:val="39"/>
    <w:rsid w:val="00290F48"/>
    <w:pPr>
      <w:ind w:left="1134" w:hanging="1134"/>
    </w:pPr>
  </w:style>
  <w:style w:type="paragraph" w:styleId="TOC2">
    <w:name w:val="toc 2"/>
    <w:basedOn w:val="TOC1"/>
    <w:uiPriority w:val="39"/>
    <w:rsid w:val="0029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90F48"/>
    <w:pPr>
      <w:ind w:left="284"/>
    </w:pPr>
  </w:style>
  <w:style w:type="paragraph" w:styleId="Index1">
    <w:name w:val="index 1"/>
    <w:basedOn w:val="Normal"/>
    <w:rsid w:val="00290F48"/>
    <w:pPr>
      <w:keepLines/>
      <w:spacing w:after="0"/>
    </w:pPr>
  </w:style>
  <w:style w:type="paragraph" w:styleId="DocumentMap">
    <w:name w:val="Document Map"/>
    <w:basedOn w:val="Normal"/>
    <w:link w:val="DocumentMapChar"/>
    <w:rsid w:val="00290F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90F48"/>
    <w:pPr>
      <w:numPr>
        <w:numId w:val="22"/>
      </w:numPr>
    </w:pPr>
  </w:style>
  <w:style w:type="paragraph" w:styleId="ListNumber">
    <w:name w:val="List Number"/>
    <w:basedOn w:val="List"/>
    <w:rsid w:val="00290F4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90F48"/>
    <w:pPr>
      <w:ind w:left="568" w:hanging="284"/>
    </w:pPr>
  </w:style>
  <w:style w:type="paragraph" w:styleId="Header">
    <w:name w:val="header"/>
    <w:link w:val="HeaderChar"/>
    <w:rsid w:val="0029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90F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90F4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90F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90F48"/>
    <w:pPr>
      <w:ind w:left="1418" w:hanging="1418"/>
    </w:pPr>
  </w:style>
  <w:style w:type="paragraph" w:styleId="TOC6">
    <w:name w:val="toc 6"/>
    <w:basedOn w:val="TOC5"/>
    <w:next w:val="Normal"/>
    <w:uiPriority w:val="39"/>
    <w:rsid w:val="00290F48"/>
    <w:pPr>
      <w:ind w:left="1985" w:hanging="1985"/>
    </w:pPr>
  </w:style>
  <w:style w:type="paragraph" w:styleId="TOC7">
    <w:name w:val="toc 7"/>
    <w:basedOn w:val="TOC6"/>
    <w:next w:val="Normal"/>
    <w:uiPriority w:val="39"/>
    <w:rsid w:val="00290F48"/>
    <w:pPr>
      <w:ind w:left="2268" w:hanging="2268"/>
    </w:pPr>
  </w:style>
  <w:style w:type="paragraph" w:styleId="ListBullet2">
    <w:name w:val="List Bullet 2"/>
    <w:basedOn w:val="ListBullet"/>
    <w:rsid w:val="00290F48"/>
    <w:pPr>
      <w:numPr>
        <w:numId w:val="17"/>
      </w:numPr>
    </w:pPr>
  </w:style>
  <w:style w:type="paragraph" w:styleId="ListBullet">
    <w:name w:val="List Bullet"/>
    <w:basedOn w:val="List"/>
    <w:rsid w:val="00290F4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90F48"/>
    <w:pPr>
      <w:numPr>
        <w:numId w:val="18"/>
      </w:numPr>
    </w:pPr>
  </w:style>
  <w:style w:type="paragraph" w:customStyle="1" w:styleId="EQ">
    <w:name w:val="EQ"/>
    <w:basedOn w:val="Normal"/>
    <w:next w:val="Normal"/>
    <w:rsid w:val="00290F4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90F48"/>
    <w:pPr>
      <w:ind w:left="851"/>
    </w:pPr>
    <w:rPr>
      <w:lang w:eastAsia="ja-JP"/>
    </w:rPr>
  </w:style>
  <w:style w:type="paragraph" w:styleId="List3">
    <w:name w:val="List 3"/>
    <w:basedOn w:val="List2"/>
    <w:rsid w:val="00290F48"/>
    <w:pPr>
      <w:ind w:left="1135"/>
    </w:pPr>
  </w:style>
  <w:style w:type="paragraph" w:styleId="List4">
    <w:name w:val="List 4"/>
    <w:basedOn w:val="List3"/>
    <w:rsid w:val="00290F48"/>
    <w:pPr>
      <w:ind w:left="1418"/>
    </w:pPr>
  </w:style>
  <w:style w:type="paragraph" w:styleId="List5">
    <w:name w:val="List 5"/>
    <w:basedOn w:val="List4"/>
    <w:rsid w:val="00290F48"/>
    <w:pPr>
      <w:ind w:left="1702"/>
    </w:pPr>
  </w:style>
  <w:style w:type="paragraph" w:customStyle="1" w:styleId="EditorsNote">
    <w:name w:val="Editor's Note"/>
    <w:basedOn w:val="NO"/>
    <w:link w:val="EditorsNoteChar"/>
    <w:rsid w:val="00290F48"/>
    <w:rPr>
      <w:color w:val="FF0000"/>
      <w:lang w:val="x-none" w:eastAsia="x-none"/>
    </w:rPr>
  </w:style>
  <w:style w:type="paragraph" w:styleId="ListBullet4">
    <w:name w:val="List Bullet 4"/>
    <w:basedOn w:val="ListBullet3"/>
    <w:rsid w:val="00290F48"/>
    <w:pPr>
      <w:numPr>
        <w:numId w:val="19"/>
      </w:numPr>
    </w:pPr>
  </w:style>
  <w:style w:type="paragraph" w:styleId="ListBullet5">
    <w:name w:val="List Bullet 5"/>
    <w:basedOn w:val="ListBullet4"/>
    <w:rsid w:val="00290F48"/>
    <w:pPr>
      <w:numPr>
        <w:numId w:val="20"/>
      </w:numPr>
    </w:pPr>
  </w:style>
  <w:style w:type="paragraph" w:styleId="Footer">
    <w:name w:val="footer"/>
    <w:basedOn w:val="Header"/>
    <w:link w:val="FooterChar"/>
    <w:rsid w:val="00290F48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290F4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90F4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90F48"/>
  </w:style>
  <w:style w:type="paragraph" w:styleId="BodyText">
    <w:name w:val="Body Text"/>
    <w:basedOn w:val="Normal"/>
    <w:link w:val="BodyTextChar"/>
    <w:rsid w:val="00290F4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90F48"/>
    <w:rPr>
      <w:color w:val="0000FF"/>
      <w:u w:val="single"/>
    </w:rPr>
  </w:style>
  <w:style w:type="character" w:styleId="FollowedHyperlink">
    <w:name w:val="FollowedHyperlink"/>
    <w:unhideWhenUsed/>
    <w:rsid w:val="00290F48"/>
    <w:rPr>
      <w:color w:val="800080"/>
      <w:u w:val="single"/>
    </w:rPr>
  </w:style>
  <w:style w:type="character" w:styleId="CommentReference">
    <w:name w:val="annotation reference"/>
    <w:uiPriority w:val="99"/>
    <w:qFormat/>
    <w:rsid w:val="00290F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90F48"/>
  </w:style>
  <w:style w:type="paragraph" w:styleId="CommentSubject">
    <w:name w:val="annotation subject"/>
    <w:basedOn w:val="CommentText"/>
    <w:next w:val="CommentText"/>
    <w:link w:val="CommentSubjectChar"/>
    <w:rsid w:val="00290F48"/>
    <w:rPr>
      <w:b/>
      <w:bCs/>
    </w:rPr>
  </w:style>
  <w:style w:type="character" w:customStyle="1" w:styleId="Heading1Char">
    <w:name w:val="Heading 1 Char"/>
    <w:link w:val="Heading1"/>
    <w:rsid w:val="00290F4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90F4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90F4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90F4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90F48"/>
    <w:rPr>
      <w:rFonts w:ascii="Times New Roman" w:hAnsi="Times New Roman"/>
    </w:rPr>
  </w:style>
  <w:style w:type="paragraph" w:customStyle="1" w:styleId="Proposal">
    <w:name w:val="Proposal"/>
    <w:basedOn w:val="BodyText"/>
    <w:rsid w:val="00290F4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90F4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90F48"/>
    <w:rPr>
      <w:rFonts w:ascii="Times New Roman" w:hAnsi="Times New Roman"/>
    </w:rPr>
  </w:style>
  <w:style w:type="paragraph" w:customStyle="1" w:styleId="EX">
    <w:name w:val="EX"/>
    <w:basedOn w:val="Normal"/>
    <w:rsid w:val="00290F48"/>
    <w:pPr>
      <w:keepLines/>
      <w:ind w:left="1702" w:hanging="1418"/>
    </w:pPr>
  </w:style>
  <w:style w:type="paragraph" w:customStyle="1" w:styleId="EW">
    <w:name w:val="EW"/>
    <w:basedOn w:val="EX"/>
    <w:rsid w:val="00290F48"/>
    <w:pPr>
      <w:spacing w:after="0"/>
    </w:pPr>
  </w:style>
  <w:style w:type="paragraph" w:customStyle="1" w:styleId="TAL">
    <w:name w:val="TAL"/>
    <w:basedOn w:val="Normal"/>
    <w:link w:val="TALCar"/>
    <w:rsid w:val="00290F4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90F48"/>
    <w:pPr>
      <w:jc w:val="center"/>
    </w:pPr>
  </w:style>
  <w:style w:type="paragraph" w:customStyle="1" w:styleId="TAH">
    <w:name w:val="TAH"/>
    <w:basedOn w:val="TAC"/>
    <w:link w:val="TAHCar"/>
    <w:rsid w:val="00290F48"/>
    <w:rPr>
      <w:b/>
    </w:rPr>
  </w:style>
  <w:style w:type="paragraph" w:customStyle="1" w:styleId="TAN">
    <w:name w:val="TAN"/>
    <w:basedOn w:val="TAL"/>
    <w:rsid w:val="00290F48"/>
    <w:pPr>
      <w:ind w:left="851" w:hanging="851"/>
    </w:pPr>
  </w:style>
  <w:style w:type="paragraph" w:customStyle="1" w:styleId="TAR">
    <w:name w:val="TAR"/>
    <w:basedOn w:val="TAL"/>
    <w:rsid w:val="00290F48"/>
    <w:pPr>
      <w:jc w:val="right"/>
    </w:pPr>
  </w:style>
  <w:style w:type="paragraph" w:customStyle="1" w:styleId="TH">
    <w:name w:val="TH"/>
    <w:basedOn w:val="Normal"/>
    <w:link w:val="THChar"/>
    <w:rsid w:val="00290F4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90F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90F48"/>
    <w:pPr>
      <w:outlineLvl w:val="9"/>
    </w:pPr>
  </w:style>
  <w:style w:type="paragraph" w:customStyle="1" w:styleId="ZA">
    <w:name w:val="ZA"/>
    <w:rsid w:val="0029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9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9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9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90F48"/>
  </w:style>
  <w:style w:type="paragraph" w:customStyle="1" w:styleId="ZH">
    <w:name w:val="ZH"/>
    <w:rsid w:val="0029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9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90F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9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90F48"/>
    <w:pPr>
      <w:framePr w:wrap="notBeside" w:y="16161"/>
    </w:pPr>
  </w:style>
  <w:style w:type="paragraph" w:customStyle="1" w:styleId="FP">
    <w:name w:val="FP"/>
    <w:basedOn w:val="Normal"/>
    <w:rsid w:val="00290F48"/>
    <w:pPr>
      <w:spacing w:after="0"/>
    </w:pPr>
  </w:style>
  <w:style w:type="paragraph" w:customStyle="1" w:styleId="Observation">
    <w:name w:val="Observation"/>
    <w:basedOn w:val="Proposal"/>
    <w:qFormat/>
    <w:rsid w:val="00290F4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90F4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90F4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90F4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90F4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90F4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90F4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90F48"/>
    <w:pPr>
      <w:ind w:left="1985"/>
    </w:pPr>
  </w:style>
  <w:style w:type="character" w:customStyle="1" w:styleId="B6Char">
    <w:name w:val="B6 Char"/>
    <w:link w:val="B6"/>
    <w:rsid w:val="00290F4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90F48"/>
    <w:pPr>
      <w:ind w:left="2269"/>
    </w:pPr>
  </w:style>
  <w:style w:type="character" w:customStyle="1" w:styleId="B7Char">
    <w:name w:val="B7 Char"/>
    <w:basedOn w:val="B6Char"/>
    <w:link w:val="B7"/>
    <w:rsid w:val="00290F4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90F48"/>
    <w:pPr>
      <w:ind w:left="2552"/>
    </w:pPr>
  </w:style>
  <w:style w:type="character" w:customStyle="1" w:styleId="BalloonTextChar">
    <w:name w:val="Balloon Text Char"/>
    <w:link w:val="BalloonText"/>
    <w:rsid w:val="00290F4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90F4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90F4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90F4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90F4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90F4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90F4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90F4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90F48"/>
    <w:pPr>
      <w:keepLines/>
      <w:ind w:left="1135" w:hanging="851"/>
    </w:pPr>
  </w:style>
  <w:style w:type="character" w:customStyle="1" w:styleId="NOChar">
    <w:name w:val="NO Char"/>
    <w:link w:val="NO"/>
    <w:qFormat/>
    <w:rsid w:val="00290F4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90F4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90F4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90F48"/>
    <w:rPr>
      <w:i/>
      <w:iCs/>
    </w:rPr>
  </w:style>
  <w:style w:type="paragraph" w:customStyle="1" w:styleId="FigureTitle">
    <w:name w:val="Figure_Title"/>
    <w:basedOn w:val="Normal"/>
    <w:next w:val="Normal"/>
    <w:rsid w:val="00290F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90F4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90F4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90F4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90F48"/>
    <w:rPr>
      <w:i/>
      <w:color w:val="0000FF"/>
    </w:rPr>
  </w:style>
  <w:style w:type="character" w:customStyle="1" w:styleId="Heading2Char">
    <w:name w:val="Heading 2 Char"/>
    <w:link w:val="Heading2"/>
    <w:rsid w:val="00290F4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90F4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90F4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90F4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90F4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90F4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90F4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90F4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90F4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90F4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90F4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9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90F48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90F4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90F4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90F48"/>
    <w:pPr>
      <w:spacing w:after="0"/>
    </w:pPr>
  </w:style>
  <w:style w:type="paragraph" w:customStyle="1" w:styleId="PL">
    <w:name w:val="PL"/>
    <w:link w:val="PLChar"/>
    <w:qFormat/>
    <w:rsid w:val="00290F4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90F4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90F4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90F4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90F48"/>
    <w:rPr>
      <w:b/>
      <w:bCs/>
    </w:rPr>
  </w:style>
  <w:style w:type="table" w:styleId="TableGrid">
    <w:name w:val="Table Grid"/>
    <w:basedOn w:val="TableNormal"/>
    <w:uiPriority w:val="39"/>
    <w:rsid w:val="00290F4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90F4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90F4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90F4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90F48"/>
  </w:style>
  <w:style w:type="paragraph" w:customStyle="1" w:styleId="TALCharChar">
    <w:name w:val="TAL Char Char"/>
    <w:basedOn w:val="Normal"/>
    <w:link w:val="TALCharCharChar"/>
    <w:rsid w:val="00290F4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90F4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90F4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90F4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90F4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90F48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0F48"/>
    <w:rPr>
      <w:color w:val="808080"/>
      <w:shd w:val="clear" w:color="auto" w:fill="E6E6E6"/>
    </w:rPr>
  </w:style>
  <w:style w:type="character" w:customStyle="1" w:styleId="ReferenceChar">
    <w:name w:val="Reference Char"/>
    <w:link w:val="Reference"/>
    <w:locked/>
    <w:rsid w:val="009C7598"/>
    <w:rPr>
      <w:rFonts w:ascii="Arial" w:hAnsi="Arial"/>
      <w:lang w:eastAsia="zh-CN"/>
    </w:rPr>
  </w:style>
  <w:style w:type="table" w:customStyle="1" w:styleId="TableGrid1">
    <w:name w:val="Table Grid1"/>
    <w:basedOn w:val="TableNormal"/>
    <w:next w:val="TableGrid"/>
    <w:rsid w:val="00BE04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F762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myil\Desktop\Template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5NUHHDQN7SK2-1476151046-40866</_dlc_DocId>
    <_dlc_DocIdUrl xmlns="f166a696-7b5b-4ccd-9f0c-ffde0cceec81">
      <Url>https://ericsson.sharepoint.com/sites/star/_layouts/15/DocIdRedir.aspx?ID=5NUHHDQN7SK2-1476151046-40866</Url>
      <Description>5NUHHDQN7SK2-1476151046-40866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46A3F-B31D-495F-9B99-C9A933069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5905C-79FB-4AB6-93BB-5F2E6A73C8C5}">
  <ds:schemaRefs>
    <ds:schemaRef ds:uri="d8762117-8292-4133-b1c7-eab5c6487cfd"/>
    <ds:schemaRef ds:uri="http://purl.org/dc/terms/"/>
    <ds:schemaRef ds:uri="http://www.w3.org/XML/1998/namespace"/>
    <ds:schemaRef ds:uri="f166a696-7b5b-4ccd-9f0c-ffde0cceec81"/>
    <ds:schemaRef ds:uri="http://schemas.microsoft.com/office/2006/documentManagement/types"/>
    <ds:schemaRef ds:uri="http://schemas.microsoft.com/office/2006/metadata/properties"/>
    <ds:schemaRef ds:uri="http://purl.org/dc/elements/1.1/"/>
    <ds:schemaRef ds:uri="611109f9-ed58-4498-a270-1fb2086a5321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1881FDB-5BDA-4261-9988-4850D58E28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C6B9A1-7463-42D3-888B-C54F1268EA2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E74E1B0-33E7-4DAC-BB46-DB82E920641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FEA9440-2167-4545-9A80-3BE85E9E5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195</TotalTime>
  <Pages>3</Pages>
  <Words>1126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7190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183</cp:revision>
  <cp:lastPrinted>2008-01-31T07:09:00Z</cp:lastPrinted>
  <dcterms:created xsi:type="dcterms:W3CDTF">2019-02-07T12:42:00Z</dcterms:created>
  <dcterms:modified xsi:type="dcterms:W3CDTF">2019-02-14T21:46:00Z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5bdb075c-19c3-4523-8451-c4b28cccaef2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2048">
    <vt:lpwstr>73</vt:lpwstr>
  </property>
  <property fmtid="{D5CDD505-2E9C-101B-9397-08002B2CF9AE}" pid="15" name="AuthorIds_UIVersion_7168">
    <vt:lpwstr>1001</vt:lpwstr>
  </property>
  <property fmtid="{D5CDD505-2E9C-101B-9397-08002B2CF9AE}" pid="16" name="AuthorIds_UIVersion_7680">
    <vt:lpwstr>73</vt:lpwstr>
  </property>
  <property fmtid="{D5CDD505-2E9C-101B-9397-08002B2CF9AE}" pid="17" name="AuthorIds_UIVersion_10240">
    <vt:lpwstr>73</vt:lpwstr>
  </property>
  <property fmtid="{D5CDD505-2E9C-101B-9397-08002B2CF9AE}" pid="18" name="AuthorIds_UIVersion_11776">
    <vt:lpwstr>73</vt:lpwstr>
  </property>
  <property fmtid="{D5CDD505-2E9C-101B-9397-08002B2CF9AE}" pid="19" name="AuthorIds_UIVersion_14336">
    <vt:lpwstr>73</vt:lpwstr>
  </property>
  <property fmtid="{D5CDD505-2E9C-101B-9397-08002B2CF9AE}" pid="20" name="AuthorIds_UIVersion_14848">
    <vt:lpwstr>73</vt:lpwstr>
  </property>
  <property fmtid="{D5CDD505-2E9C-101B-9397-08002B2CF9AE}" pid="21" name="AuthorIds_UIVersion_15360">
    <vt:lpwstr>73</vt:lpwstr>
  </property>
  <property fmtid="{D5CDD505-2E9C-101B-9397-08002B2CF9AE}" pid="22" name="AuthorIds_UIVersion_17408">
    <vt:lpwstr>40</vt:lpwstr>
  </property>
</Properties>
</file>